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DC" w:rsidRPr="00394C98" w:rsidRDefault="00692AE0" w:rsidP="00CA4CDC">
      <w:pPr>
        <w:jc w:val="center"/>
        <w:rPr>
          <w:rFonts w:ascii="Times New Roman" w:hAnsi="Times New Roman"/>
          <w:b/>
          <w:color w:val="002060"/>
          <w:sz w:val="32"/>
          <w:szCs w:val="32"/>
        </w:rPr>
      </w:pPr>
      <w:bookmarkStart w:id="0" w:name="_GoBack"/>
      <w:bookmarkEnd w:id="0"/>
      <w:r w:rsidRPr="00394C98">
        <w:rPr>
          <w:rFonts w:ascii="Times New Roman" w:hAnsi="Times New Roman"/>
          <w:b/>
          <w:color w:val="002060"/>
          <w:sz w:val="32"/>
          <w:szCs w:val="32"/>
        </w:rPr>
        <w:t xml:space="preserve">USDA </w:t>
      </w:r>
      <w:r w:rsidR="008F2149" w:rsidRPr="00394C98">
        <w:rPr>
          <w:rFonts w:ascii="Times New Roman" w:hAnsi="Times New Roman"/>
          <w:b/>
          <w:color w:val="002060"/>
          <w:sz w:val="32"/>
          <w:szCs w:val="32"/>
        </w:rPr>
        <w:t>Integrated</w:t>
      </w:r>
      <w:r w:rsidRPr="00394C98">
        <w:rPr>
          <w:rFonts w:ascii="Times New Roman" w:hAnsi="Times New Roman"/>
          <w:b/>
          <w:color w:val="002060"/>
          <w:sz w:val="32"/>
          <w:szCs w:val="32"/>
        </w:rPr>
        <w:t xml:space="preserve"> Projections for Agriculture and Forest Sector Land Use, Land-Use Change, and GHG Emissions and Removals</w:t>
      </w:r>
      <w:r w:rsidR="00394C98" w:rsidRPr="00394C98">
        <w:rPr>
          <w:rFonts w:ascii="Times New Roman" w:hAnsi="Times New Roman"/>
          <w:b/>
          <w:color w:val="002060"/>
          <w:sz w:val="32"/>
          <w:szCs w:val="32"/>
        </w:rPr>
        <w:t>:</w:t>
      </w:r>
    </w:p>
    <w:p w:rsidR="00271D60" w:rsidRDefault="0061416E" w:rsidP="0061416E">
      <w:pPr>
        <w:tabs>
          <w:tab w:val="left" w:pos="2940"/>
          <w:tab w:val="center" w:pos="4680"/>
        </w:tabs>
        <w:rPr>
          <w:rFonts w:ascii="Times New Roman" w:hAnsi="Times New Roman"/>
          <w:b/>
          <w:color w:val="002060"/>
          <w:sz w:val="32"/>
          <w:szCs w:val="32"/>
        </w:rPr>
      </w:pPr>
      <w:r>
        <w:rPr>
          <w:rFonts w:ascii="Times New Roman" w:hAnsi="Times New Roman"/>
          <w:b/>
          <w:color w:val="002060"/>
          <w:sz w:val="32"/>
          <w:szCs w:val="32"/>
        </w:rPr>
        <w:tab/>
      </w:r>
      <w:r>
        <w:rPr>
          <w:rFonts w:ascii="Times New Roman" w:hAnsi="Times New Roman"/>
          <w:b/>
          <w:color w:val="002060"/>
          <w:sz w:val="32"/>
          <w:szCs w:val="32"/>
        </w:rPr>
        <w:tab/>
      </w:r>
      <w:r w:rsidR="00CA4CDC" w:rsidRPr="00394C98">
        <w:rPr>
          <w:rFonts w:ascii="Times New Roman" w:hAnsi="Times New Roman"/>
          <w:b/>
          <w:color w:val="002060"/>
          <w:sz w:val="32"/>
          <w:szCs w:val="32"/>
        </w:rPr>
        <w:t>2015</w:t>
      </w:r>
      <w:r w:rsidR="00394C98" w:rsidRPr="00394C98">
        <w:rPr>
          <w:rFonts w:ascii="Times New Roman" w:hAnsi="Times New Roman"/>
          <w:b/>
          <w:color w:val="002060"/>
          <w:sz w:val="32"/>
          <w:szCs w:val="32"/>
        </w:rPr>
        <w:t xml:space="preserve"> to 2060</w:t>
      </w:r>
    </w:p>
    <w:p w:rsidR="00C94E6D" w:rsidRDefault="00C94E6D" w:rsidP="0061416E">
      <w:pPr>
        <w:tabs>
          <w:tab w:val="left" w:pos="2940"/>
          <w:tab w:val="center" w:pos="4680"/>
        </w:tabs>
        <w:rPr>
          <w:rFonts w:ascii="Times New Roman" w:hAnsi="Times New Roman"/>
          <w:b/>
          <w:color w:val="002060"/>
          <w:sz w:val="32"/>
          <w:szCs w:val="32"/>
        </w:rPr>
      </w:pPr>
    </w:p>
    <w:p w:rsidR="00C94E6D" w:rsidRPr="00C94E6D" w:rsidRDefault="00C94E6D" w:rsidP="00C94E6D">
      <w:pPr>
        <w:tabs>
          <w:tab w:val="left" w:pos="2940"/>
          <w:tab w:val="center" w:pos="4680"/>
        </w:tabs>
        <w:jc w:val="center"/>
        <w:rPr>
          <w:rFonts w:ascii="Times New Roman" w:hAnsi="Times New Roman"/>
          <w:b/>
          <w:color w:val="002060"/>
          <w:sz w:val="28"/>
          <w:szCs w:val="28"/>
        </w:rPr>
      </w:pPr>
      <w:r w:rsidRPr="00C94E6D">
        <w:rPr>
          <w:rFonts w:ascii="Times New Roman" w:hAnsi="Times New Roman"/>
          <w:b/>
          <w:color w:val="002060"/>
          <w:sz w:val="28"/>
          <w:szCs w:val="28"/>
        </w:rPr>
        <w:t>January 19, 2016</w:t>
      </w:r>
    </w:p>
    <w:p w:rsidR="001E609A" w:rsidRDefault="001E609A" w:rsidP="004D4425">
      <w:pPr>
        <w:rPr>
          <w:rFonts w:ascii="Times New Roman" w:hAnsi="Times New Roman"/>
          <w:sz w:val="28"/>
          <w:szCs w:val="28"/>
        </w:rPr>
      </w:pPr>
    </w:p>
    <w:p w:rsidR="00746751" w:rsidRPr="00CA4CDC" w:rsidRDefault="00746751" w:rsidP="00497DE9">
      <w:pPr>
        <w:rPr>
          <w:rFonts w:ascii="Times New Roman" w:hAnsi="Times New Roman"/>
          <w:b/>
          <w:color w:val="002060"/>
          <w:sz w:val="28"/>
          <w:szCs w:val="28"/>
        </w:rPr>
      </w:pPr>
      <w:r w:rsidRPr="00CA4CDC">
        <w:rPr>
          <w:rFonts w:ascii="Times New Roman" w:hAnsi="Times New Roman"/>
          <w:b/>
          <w:color w:val="002060"/>
          <w:sz w:val="28"/>
          <w:szCs w:val="28"/>
        </w:rPr>
        <w:t>Introduction</w:t>
      </w:r>
    </w:p>
    <w:p w:rsidR="00746751" w:rsidRDefault="00746751" w:rsidP="00497DE9">
      <w:pPr>
        <w:rPr>
          <w:rFonts w:ascii="Times New Roman" w:hAnsi="Times New Roman"/>
          <w:sz w:val="24"/>
          <w:szCs w:val="24"/>
        </w:rPr>
      </w:pPr>
    </w:p>
    <w:p w:rsidR="00F0127D" w:rsidRDefault="00F0127D" w:rsidP="00497DE9">
      <w:pPr>
        <w:rPr>
          <w:rFonts w:ascii="Times New Roman" w:hAnsi="Times New Roman"/>
          <w:sz w:val="24"/>
          <w:szCs w:val="24"/>
        </w:rPr>
      </w:pPr>
    </w:p>
    <w:p w:rsidR="00E834F6" w:rsidRDefault="00E834F6" w:rsidP="00E834F6">
      <w:pPr>
        <w:rPr>
          <w:rFonts w:ascii="Times New Roman" w:hAnsi="Times New Roman"/>
          <w:sz w:val="24"/>
          <w:szCs w:val="24"/>
        </w:rPr>
      </w:pPr>
      <w:r>
        <w:rPr>
          <w:rFonts w:ascii="Times New Roman" w:eastAsia="Calibri" w:hAnsi="Times New Roman"/>
          <w:sz w:val="24"/>
          <w:szCs w:val="24"/>
        </w:rPr>
        <w:t xml:space="preserve">In 2014, </w:t>
      </w:r>
      <w:r w:rsidRPr="0022125E">
        <w:rPr>
          <w:rFonts w:ascii="Times New Roman" w:eastAsia="Calibri" w:hAnsi="Times New Roman"/>
          <w:sz w:val="24"/>
          <w:szCs w:val="24"/>
        </w:rPr>
        <w:t>USDA</w:t>
      </w:r>
      <w:r>
        <w:rPr>
          <w:rFonts w:ascii="Times New Roman" w:eastAsia="Calibri" w:hAnsi="Times New Roman"/>
          <w:sz w:val="24"/>
          <w:szCs w:val="24"/>
        </w:rPr>
        <w:t xml:space="preserve"> established a </w:t>
      </w:r>
      <w:r w:rsidRPr="0022125E">
        <w:rPr>
          <w:rFonts w:ascii="Times New Roman" w:eastAsia="Calibri" w:hAnsi="Times New Roman"/>
          <w:sz w:val="24"/>
          <w:szCs w:val="24"/>
        </w:rPr>
        <w:t>formal</w:t>
      </w:r>
      <w:r>
        <w:rPr>
          <w:rFonts w:ascii="Times New Roman" w:eastAsia="Calibri" w:hAnsi="Times New Roman"/>
          <w:sz w:val="24"/>
          <w:szCs w:val="24"/>
        </w:rPr>
        <w:t xml:space="preserve"> </w:t>
      </w:r>
      <w:r w:rsidRPr="0022125E">
        <w:rPr>
          <w:rFonts w:ascii="Times New Roman" w:eastAsia="Calibri" w:hAnsi="Times New Roman"/>
          <w:sz w:val="24"/>
          <w:szCs w:val="24"/>
        </w:rPr>
        <w:t>process for developing short-, medium-, and long-term projections regarding land use, land-use change, GHG emissions, and CO</w:t>
      </w:r>
      <w:r w:rsidRPr="0022125E">
        <w:rPr>
          <w:rFonts w:ascii="Times New Roman" w:eastAsia="Calibri" w:hAnsi="Times New Roman"/>
          <w:sz w:val="24"/>
          <w:szCs w:val="24"/>
          <w:vertAlign w:val="subscript"/>
        </w:rPr>
        <w:t>2</w:t>
      </w:r>
      <w:r w:rsidRPr="0022125E">
        <w:rPr>
          <w:rFonts w:ascii="Times New Roman" w:eastAsia="Calibri" w:hAnsi="Times New Roman"/>
          <w:sz w:val="24"/>
          <w:szCs w:val="24"/>
        </w:rPr>
        <w:t xml:space="preserve"> removals for the U.S. agriculture and forestry sectors</w:t>
      </w:r>
      <w:r>
        <w:rPr>
          <w:rFonts w:ascii="Times New Roman" w:eastAsia="Calibri" w:hAnsi="Times New Roman"/>
          <w:sz w:val="24"/>
          <w:szCs w:val="24"/>
        </w:rPr>
        <w:t xml:space="preserve">.  </w:t>
      </w:r>
      <w:r w:rsidRPr="00746751">
        <w:rPr>
          <w:rFonts w:ascii="Times New Roman" w:hAnsi="Times New Roman"/>
          <w:sz w:val="24"/>
          <w:szCs w:val="24"/>
        </w:rPr>
        <w:t xml:space="preserve">This document describes the methods, data, and assumptions used to construct the </w:t>
      </w:r>
      <w:r>
        <w:rPr>
          <w:rFonts w:ascii="Times New Roman" w:hAnsi="Times New Roman"/>
          <w:sz w:val="24"/>
          <w:szCs w:val="24"/>
        </w:rPr>
        <w:t xml:space="preserve">2015 </w:t>
      </w:r>
      <w:r w:rsidRPr="0022125E">
        <w:rPr>
          <w:rFonts w:ascii="Times New Roman" w:hAnsi="Times New Roman"/>
          <w:sz w:val="24"/>
          <w:szCs w:val="24"/>
        </w:rPr>
        <w:t>projections</w:t>
      </w:r>
      <w:r>
        <w:rPr>
          <w:rFonts w:ascii="Times New Roman" w:hAnsi="Times New Roman"/>
          <w:sz w:val="24"/>
          <w:szCs w:val="24"/>
        </w:rPr>
        <w:t xml:space="preserve">, which cover the period 2015–2060. </w:t>
      </w:r>
      <w:r w:rsidRPr="0022125E">
        <w:rPr>
          <w:rFonts w:ascii="Times New Roman" w:hAnsi="Times New Roman"/>
          <w:sz w:val="24"/>
          <w:szCs w:val="24"/>
        </w:rPr>
        <w:t xml:space="preserve"> </w:t>
      </w:r>
      <w:r>
        <w:rPr>
          <w:rFonts w:ascii="Times New Roman" w:hAnsi="Times New Roman"/>
          <w:sz w:val="24"/>
          <w:szCs w:val="24"/>
        </w:rPr>
        <w:t xml:space="preserve">The projections serve several Departmental and U.S. government needs. </w:t>
      </w:r>
    </w:p>
    <w:p w:rsidR="00E834F6" w:rsidRDefault="00E834F6" w:rsidP="00E834F6">
      <w:pPr>
        <w:rPr>
          <w:rFonts w:ascii="Times New Roman" w:hAnsi="Times New Roman"/>
          <w:sz w:val="24"/>
          <w:szCs w:val="24"/>
        </w:rPr>
      </w:pPr>
    </w:p>
    <w:p w:rsidR="00E834F6" w:rsidRDefault="00E834F6" w:rsidP="00E834F6">
      <w:pPr>
        <w:rPr>
          <w:rFonts w:ascii="Times New Roman" w:eastAsia="Calibri" w:hAnsi="Times New Roman"/>
          <w:sz w:val="24"/>
          <w:szCs w:val="24"/>
        </w:rPr>
      </w:pPr>
      <w:r w:rsidRPr="0022125E">
        <w:rPr>
          <w:rFonts w:ascii="Times New Roman" w:eastAsia="Calibri" w:hAnsi="Times New Roman"/>
          <w:sz w:val="24"/>
          <w:szCs w:val="24"/>
        </w:rPr>
        <w:t xml:space="preserve">U.S. reporting obligations under the </w:t>
      </w:r>
      <w:r w:rsidRPr="00F0127D">
        <w:rPr>
          <w:rFonts w:ascii="Times New Roman" w:eastAsia="Calibri" w:hAnsi="Times New Roman"/>
          <w:sz w:val="24"/>
          <w:szCs w:val="24"/>
        </w:rPr>
        <w:t>United Nations Framework Conven</w:t>
      </w:r>
      <w:r>
        <w:rPr>
          <w:rFonts w:ascii="Times New Roman" w:eastAsia="Calibri" w:hAnsi="Times New Roman"/>
          <w:sz w:val="24"/>
          <w:szCs w:val="24"/>
        </w:rPr>
        <w:t>tion on Climate Change (UNFCCC)</w:t>
      </w:r>
      <w:r w:rsidRPr="00F0127D">
        <w:rPr>
          <w:rFonts w:ascii="Times New Roman" w:eastAsia="Calibri" w:hAnsi="Times New Roman"/>
          <w:sz w:val="24"/>
          <w:szCs w:val="24"/>
        </w:rPr>
        <w:t xml:space="preserve"> </w:t>
      </w:r>
      <w:r>
        <w:rPr>
          <w:rFonts w:ascii="Times New Roman" w:eastAsia="Calibri" w:hAnsi="Times New Roman"/>
          <w:sz w:val="24"/>
          <w:szCs w:val="24"/>
        </w:rPr>
        <w:t xml:space="preserve">include both a Climate Action Report (CAR) every four years and a Biennial Report (BR) every two years. </w:t>
      </w:r>
      <w:r w:rsidRPr="0022125E">
        <w:rPr>
          <w:rFonts w:ascii="Times New Roman" w:eastAsia="Calibri" w:hAnsi="Times New Roman"/>
          <w:sz w:val="24"/>
          <w:szCs w:val="24"/>
        </w:rPr>
        <w:t>Both documents include projections of GHG emissions and removals from the agriculture and forestry sectors</w:t>
      </w:r>
      <w:r>
        <w:rPr>
          <w:rFonts w:ascii="Times New Roman" w:eastAsia="Calibri" w:hAnsi="Times New Roman"/>
          <w:sz w:val="24"/>
          <w:szCs w:val="24"/>
        </w:rPr>
        <w:t>.</w:t>
      </w:r>
      <w:r w:rsidRPr="0022125E">
        <w:rPr>
          <w:rFonts w:ascii="Times New Roman" w:eastAsia="Calibri" w:hAnsi="Times New Roman"/>
          <w:sz w:val="24"/>
          <w:szCs w:val="24"/>
        </w:rPr>
        <w:t xml:space="preserve"> </w:t>
      </w:r>
      <w:r>
        <w:rPr>
          <w:rFonts w:ascii="Times New Roman" w:eastAsia="Calibri" w:hAnsi="Times New Roman"/>
          <w:sz w:val="24"/>
          <w:szCs w:val="24"/>
        </w:rPr>
        <w:t>T</w:t>
      </w:r>
      <w:r w:rsidRPr="0022125E">
        <w:rPr>
          <w:rFonts w:ascii="Times New Roman" w:eastAsia="Calibri" w:hAnsi="Times New Roman"/>
          <w:sz w:val="24"/>
          <w:szCs w:val="24"/>
        </w:rPr>
        <w:t xml:space="preserve">he CAR </w:t>
      </w:r>
      <w:r>
        <w:rPr>
          <w:rFonts w:ascii="Times New Roman" w:eastAsia="Calibri" w:hAnsi="Times New Roman"/>
          <w:sz w:val="24"/>
          <w:szCs w:val="24"/>
        </w:rPr>
        <w:t xml:space="preserve">and BR </w:t>
      </w:r>
      <w:r w:rsidRPr="0022125E">
        <w:rPr>
          <w:rFonts w:ascii="Times New Roman" w:eastAsia="Calibri" w:hAnsi="Times New Roman"/>
          <w:sz w:val="24"/>
          <w:szCs w:val="24"/>
        </w:rPr>
        <w:t>reporting requirement</w:t>
      </w:r>
      <w:r>
        <w:rPr>
          <w:rFonts w:ascii="Times New Roman" w:eastAsia="Calibri" w:hAnsi="Times New Roman"/>
          <w:sz w:val="24"/>
          <w:szCs w:val="24"/>
        </w:rPr>
        <w:t>s</w:t>
      </w:r>
      <w:r w:rsidRPr="0022125E">
        <w:rPr>
          <w:rFonts w:ascii="Times New Roman" w:eastAsia="Calibri" w:hAnsi="Times New Roman"/>
          <w:sz w:val="24"/>
          <w:szCs w:val="24"/>
        </w:rPr>
        <w:t xml:space="preserve"> mean that USDA </w:t>
      </w:r>
      <w:proofErr w:type="gramStart"/>
      <w:r w:rsidRPr="0022125E">
        <w:rPr>
          <w:rFonts w:ascii="Times New Roman" w:eastAsia="Calibri" w:hAnsi="Times New Roman"/>
          <w:sz w:val="24"/>
          <w:szCs w:val="24"/>
        </w:rPr>
        <w:t>will</w:t>
      </w:r>
      <w:proofErr w:type="gramEnd"/>
      <w:r w:rsidRPr="0022125E">
        <w:rPr>
          <w:rFonts w:ascii="Times New Roman" w:eastAsia="Calibri" w:hAnsi="Times New Roman"/>
          <w:sz w:val="24"/>
          <w:szCs w:val="24"/>
        </w:rPr>
        <w:t xml:space="preserve"> </w:t>
      </w:r>
      <w:r>
        <w:rPr>
          <w:rFonts w:ascii="Times New Roman" w:eastAsia="Calibri" w:hAnsi="Times New Roman"/>
          <w:sz w:val="24"/>
          <w:szCs w:val="24"/>
        </w:rPr>
        <w:t xml:space="preserve">need to </w:t>
      </w:r>
      <w:r w:rsidRPr="0022125E">
        <w:rPr>
          <w:rFonts w:ascii="Times New Roman" w:eastAsia="Calibri" w:hAnsi="Times New Roman"/>
          <w:sz w:val="24"/>
          <w:szCs w:val="24"/>
        </w:rPr>
        <w:t xml:space="preserve">develop projections of land use and emissions/removals for the agriculture and forestry sectors at least once every two years. </w:t>
      </w:r>
      <w:r>
        <w:rPr>
          <w:rFonts w:ascii="Times New Roman" w:eastAsia="Calibri" w:hAnsi="Times New Roman"/>
          <w:sz w:val="24"/>
          <w:szCs w:val="24"/>
        </w:rPr>
        <w:t>The projections described in this document are used in the 2</w:t>
      </w:r>
      <w:r w:rsidRPr="00556831">
        <w:rPr>
          <w:rFonts w:ascii="Times New Roman" w:eastAsia="Calibri" w:hAnsi="Times New Roman"/>
          <w:sz w:val="24"/>
          <w:szCs w:val="24"/>
          <w:vertAlign w:val="superscript"/>
        </w:rPr>
        <w:t>nd</w:t>
      </w:r>
      <w:r>
        <w:rPr>
          <w:rFonts w:ascii="Times New Roman" w:eastAsia="Calibri" w:hAnsi="Times New Roman"/>
          <w:sz w:val="24"/>
          <w:szCs w:val="24"/>
        </w:rPr>
        <w:t xml:space="preserve"> Biennial Report, which the U.S. Department of State </w:t>
      </w:r>
      <w:r w:rsidR="006E57DD">
        <w:rPr>
          <w:rFonts w:ascii="Times New Roman" w:eastAsia="Calibri" w:hAnsi="Times New Roman"/>
          <w:sz w:val="24"/>
          <w:szCs w:val="24"/>
        </w:rPr>
        <w:t xml:space="preserve">submitted </w:t>
      </w:r>
      <w:r>
        <w:rPr>
          <w:rFonts w:ascii="Times New Roman" w:eastAsia="Calibri" w:hAnsi="Times New Roman"/>
          <w:sz w:val="24"/>
          <w:szCs w:val="24"/>
        </w:rPr>
        <w:t>to the UNFCCC in January of 2016.</w:t>
      </w:r>
    </w:p>
    <w:p w:rsidR="00E834F6" w:rsidRDefault="00E834F6" w:rsidP="00E834F6">
      <w:pPr>
        <w:rPr>
          <w:rFonts w:ascii="Times New Roman" w:eastAsia="Calibri" w:hAnsi="Times New Roman"/>
          <w:sz w:val="24"/>
          <w:szCs w:val="24"/>
        </w:rPr>
      </w:pPr>
    </w:p>
    <w:p w:rsidR="00E834F6" w:rsidRDefault="00E834F6" w:rsidP="00E834F6">
      <w:pPr>
        <w:rPr>
          <w:rFonts w:ascii="Times New Roman" w:hAnsi="Times New Roman"/>
          <w:sz w:val="24"/>
          <w:szCs w:val="24"/>
        </w:rPr>
      </w:pPr>
      <w:r w:rsidRPr="00C927A7">
        <w:rPr>
          <w:rFonts w:ascii="Times New Roman" w:hAnsi="Times New Roman"/>
          <w:sz w:val="24"/>
          <w:szCs w:val="24"/>
        </w:rPr>
        <w:t>U.S. forests currently store enough additional carbon each year to offset about 12 percent of gross U.S. GHG emissions</w:t>
      </w:r>
      <w:r>
        <w:rPr>
          <w:rFonts w:ascii="Times New Roman" w:hAnsi="Times New Roman"/>
          <w:sz w:val="24"/>
          <w:szCs w:val="24"/>
        </w:rPr>
        <w:t xml:space="preserve"> (USEPA 2015)</w:t>
      </w:r>
      <w:r w:rsidRPr="00C927A7">
        <w:rPr>
          <w:rFonts w:ascii="Times New Roman" w:hAnsi="Times New Roman"/>
          <w:sz w:val="24"/>
          <w:szCs w:val="24"/>
        </w:rPr>
        <w:t xml:space="preserve">. To formulate </w:t>
      </w:r>
      <w:r>
        <w:rPr>
          <w:rFonts w:ascii="Times New Roman" w:hAnsi="Times New Roman"/>
          <w:sz w:val="24"/>
          <w:szCs w:val="24"/>
        </w:rPr>
        <w:t xml:space="preserve">sound GHG mitigation strategies that can preserve and grow the forest sink requires an informed assessment of </w:t>
      </w:r>
      <w:r w:rsidRPr="00C927A7">
        <w:rPr>
          <w:rFonts w:ascii="Times New Roman" w:hAnsi="Times New Roman"/>
          <w:sz w:val="24"/>
          <w:szCs w:val="24"/>
        </w:rPr>
        <w:t xml:space="preserve">how forest carbon </w:t>
      </w:r>
      <w:r>
        <w:rPr>
          <w:rFonts w:ascii="Times New Roman" w:hAnsi="Times New Roman"/>
          <w:sz w:val="24"/>
          <w:szCs w:val="24"/>
        </w:rPr>
        <w:t>sequestration</w:t>
      </w:r>
      <w:r w:rsidRPr="00C927A7">
        <w:rPr>
          <w:rFonts w:ascii="Times New Roman" w:hAnsi="Times New Roman"/>
          <w:sz w:val="24"/>
          <w:szCs w:val="24"/>
        </w:rPr>
        <w:t xml:space="preserve"> </w:t>
      </w:r>
      <w:r>
        <w:rPr>
          <w:rFonts w:ascii="Times New Roman" w:hAnsi="Times New Roman"/>
          <w:sz w:val="24"/>
          <w:szCs w:val="24"/>
        </w:rPr>
        <w:t xml:space="preserve">may </w:t>
      </w:r>
      <w:r w:rsidRPr="00C927A7">
        <w:rPr>
          <w:rFonts w:ascii="Times New Roman" w:hAnsi="Times New Roman"/>
          <w:sz w:val="24"/>
          <w:szCs w:val="24"/>
        </w:rPr>
        <w:t xml:space="preserve">evolve over the next few decades under current and alternative </w:t>
      </w:r>
      <w:r>
        <w:rPr>
          <w:rFonts w:ascii="Times New Roman" w:hAnsi="Times New Roman"/>
          <w:sz w:val="24"/>
          <w:szCs w:val="24"/>
        </w:rPr>
        <w:t xml:space="preserve">agricultural and </w:t>
      </w:r>
      <w:r w:rsidRPr="00C927A7">
        <w:rPr>
          <w:rFonts w:ascii="Times New Roman" w:hAnsi="Times New Roman"/>
          <w:sz w:val="24"/>
          <w:szCs w:val="24"/>
        </w:rPr>
        <w:t>forest policy scenarios.</w:t>
      </w:r>
    </w:p>
    <w:p w:rsidR="00E834F6" w:rsidRDefault="00E834F6" w:rsidP="00E834F6">
      <w:pPr>
        <w:rPr>
          <w:rFonts w:ascii="Times New Roman" w:eastAsia="Calibri" w:hAnsi="Times New Roman"/>
          <w:sz w:val="24"/>
          <w:szCs w:val="24"/>
        </w:rPr>
      </w:pPr>
    </w:p>
    <w:p w:rsidR="00497DE9" w:rsidRDefault="00497DE9" w:rsidP="00497DE9">
      <w:pPr>
        <w:rPr>
          <w:rFonts w:ascii="Times New Roman" w:hAnsi="Times New Roman"/>
          <w:sz w:val="24"/>
          <w:szCs w:val="24"/>
        </w:rPr>
      </w:pPr>
      <w:r w:rsidRPr="009701DA">
        <w:rPr>
          <w:rFonts w:ascii="Times New Roman" w:hAnsi="Times New Roman"/>
          <w:sz w:val="24"/>
          <w:szCs w:val="24"/>
        </w:rPr>
        <w:t>The projections</w:t>
      </w:r>
      <w:r>
        <w:rPr>
          <w:rFonts w:ascii="Times New Roman" w:hAnsi="Times New Roman"/>
          <w:sz w:val="24"/>
          <w:szCs w:val="24"/>
        </w:rPr>
        <w:t xml:space="preserve"> </w:t>
      </w:r>
      <w:r w:rsidR="00E834F6">
        <w:rPr>
          <w:rFonts w:ascii="Times New Roman" w:hAnsi="Times New Roman"/>
          <w:sz w:val="24"/>
          <w:szCs w:val="24"/>
        </w:rPr>
        <w:t xml:space="preserve">described in this document </w:t>
      </w:r>
      <w:r w:rsidRPr="009701DA">
        <w:rPr>
          <w:rFonts w:ascii="Times New Roman" w:hAnsi="Times New Roman"/>
          <w:sz w:val="24"/>
          <w:szCs w:val="24"/>
        </w:rPr>
        <w:t xml:space="preserve">were developed by an interagency USDA team consisting of </w:t>
      </w:r>
      <w:r w:rsidR="00312573">
        <w:rPr>
          <w:rFonts w:ascii="Times New Roman" w:hAnsi="Times New Roman"/>
          <w:sz w:val="24"/>
          <w:szCs w:val="24"/>
        </w:rPr>
        <w:t xml:space="preserve">analysts </w:t>
      </w:r>
      <w:r w:rsidRPr="009701DA">
        <w:rPr>
          <w:rFonts w:ascii="Times New Roman" w:hAnsi="Times New Roman"/>
          <w:sz w:val="24"/>
          <w:szCs w:val="24"/>
        </w:rPr>
        <w:t xml:space="preserve">from the Forest Service, the Economic Research Service, and the Office of the Chief Economist. </w:t>
      </w:r>
      <w:r>
        <w:rPr>
          <w:rFonts w:ascii="Times New Roman" w:hAnsi="Times New Roman"/>
          <w:sz w:val="24"/>
          <w:szCs w:val="24"/>
        </w:rPr>
        <w:t>In constructing the projections, the USDA team used a composite methodology that combined information and insights obtained from: 1) forest and agricultural sector models used by USDA’s Forest Service and Economic Research Service; 2) current and historical data on GHG emissions, CO</w:t>
      </w:r>
      <w:r w:rsidRPr="008104EA">
        <w:rPr>
          <w:rFonts w:ascii="Times New Roman" w:hAnsi="Times New Roman"/>
          <w:sz w:val="24"/>
          <w:szCs w:val="24"/>
          <w:vertAlign w:val="subscript"/>
        </w:rPr>
        <w:t>2</w:t>
      </w:r>
      <w:r>
        <w:rPr>
          <w:rFonts w:ascii="Times New Roman" w:hAnsi="Times New Roman"/>
          <w:sz w:val="24"/>
          <w:szCs w:val="24"/>
        </w:rPr>
        <w:t xml:space="preserve"> removals, population growth, and urbanization; 3) recent assessments of current U.S. forest conditions and the trends that are likely to affect future conditions over the next several decades; 4) recent projections of population growth, economic growth, and commodity market conditions developed by other Executive Branch agencies; and 5) judgment-based analysis. The result is a set of </w:t>
      </w:r>
      <w:r w:rsidRPr="009701DA">
        <w:rPr>
          <w:rFonts w:ascii="Times New Roman" w:hAnsi="Times New Roman"/>
          <w:sz w:val="24"/>
          <w:szCs w:val="24"/>
        </w:rPr>
        <w:t xml:space="preserve">land use and GHG emissions </w:t>
      </w:r>
      <w:r>
        <w:rPr>
          <w:rFonts w:ascii="Times New Roman" w:hAnsi="Times New Roman"/>
          <w:sz w:val="24"/>
          <w:szCs w:val="24"/>
        </w:rPr>
        <w:t>projections for the forest and agricultural sectors that are internally consistent and, generally consistent with a wide set of U</w:t>
      </w:r>
      <w:r w:rsidR="001B42E6">
        <w:rPr>
          <w:rFonts w:ascii="Times New Roman" w:hAnsi="Times New Roman"/>
          <w:sz w:val="24"/>
          <w:szCs w:val="24"/>
        </w:rPr>
        <w:t>.</w:t>
      </w:r>
      <w:r>
        <w:rPr>
          <w:rFonts w:ascii="Times New Roman" w:hAnsi="Times New Roman"/>
          <w:sz w:val="24"/>
          <w:szCs w:val="24"/>
        </w:rPr>
        <w:t>S</w:t>
      </w:r>
      <w:r w:rsidR="001B42E6">
        <w:rPr>
          <w:rFonts w:ascii="Times New Roman" w:hAnsi="Times New Roman"/>
          <w:sz w:val="24"/>
          <w:szCs w:val="24"/>
        </w:rPr>
        <w:t>. government</w:t>
      </w:r>
      <w:r>
        <w:rPr>
          <w:rFonts w:ascii="Times New Roman" w:hAnsi="Times New Roman"/>
          <w:sz w:val="24"/>
          <w:szCs w:val="24"/>
        </w:rPr>
        <w:t xml:space="preserve"> data products and projections (see Box 1).  </w:t>
      </w:r>
    </w:p>
    <w:p w:rsidR="00497DE9" w:rsidRPr="00C927A7" w:rsidRDefault="00497DE9" w:rsidP="00497DE9">
      <w:pPr>
        <w:rPr>
          <w:rFonts w:ascii="Times New Roman" w:hAnsi="Times New Roman"/>
          <w:sz w:val="24"/>
          <w:szCs w:val="24"/>
        </w:rPr>
      </w:pPr>
    </w:p>
    <w:p w:rsidR="00497DE9" w:rsidRDefault="00497DE9" w:rsidP="00497DE9">
      <w:pPr>
        <w:rPr>
          <w:rFonts w:ascii="Times New Roman" w:hAnsi="Times New Roman"/>
          <w:sz w:val="24"/>
          <w:szCs w:val="24"/>
        </w:rPr>
      </w:pPr>
    </w:p>
    <w:tbl>
      <w:tblPr>
        <w:tblStyle w:val="TableGrid"/>
        <w:tblW w:w="5179" w:type="pct"/>
        <w:shd w:val="clear" w:color="auto" w:fill="EAF1DD" w:themeFill="accent3" w:themeFillTint="33"/>
        <w:tblLook w:val="04A0" w:firstRow="1" w:lastRow="0" w:firstColumn="1" w:lastColumn="0" w:noHBand="0" w:noVBand="1"/>
      </w:tblPr>
      <w:tblGrid>
        <w:gridCol w:w="9919"/>
      </w:tblGrid>
      <w:tr w:rsidR="00497DE9" w:rsidTr="00394C98">
        <w:tc>
          <w:tcPr>
            <w:tcW w:w="5000" w:type="pct"/>
            <w:shd w:val="clear" w:color="auto" w:fill="EAF1DD" w:themeFill="accent3" w:themeFillTint="33"/>
          </w:tcPr>
          <w:p w:rsidR="00497DE9" w:rsidRPr="00E435AC" w:rsidRDefault="00497DE9" w:rsidP="001B42E6">
            <w:pPr>
              <w:rPr>
                <w:rFonts w:asciiTheme="majorHAnsi" w:hAnsiTheme="majorHAnsi"/>
                <w:b/>
                <w:sz w:val="24"/>
                <w:szCs w:val="24"/>
              </w:rPr>
            </w:pPr>
            <w:r w:rsidRPr="00E435AC">
              <w:rPr>
                <w:rFonts w:asciiTheme="majorHAnsi" w:hAnsiTheme="majorHAnsi"/>
                <w:b/>
                <w:sz w:val="24"/>
                <w:szCs w:val="24"/>
              </w:rPr>
              <w:t>BOX 1:  U</w:t>
            </w:r>
            <w:r w:rsidR="001B42E6">
              <w:rPr>
                <w:rFonts w:asciiTheme="majorHAnsi" w:hAnsiTheme="majorHAnsi"/>
                <w:b/>
                <w:sz w:val="24"/>
                <w:szCs w:val="24"/>
              </w:rPr>
              <w:t>.</w:t>
            </w:r>
            <w:r w:rsidRPr="00E435AC">
              <w:rPr>
                <w:rFonts w:asciiTheme="majorHAnsi" w:hAnsiTheme="majorHAnsi"/>
                <w:b/>
                <w:sz w:val="24"/>
                <w:szCs w:val="24"/>
              </w:rPr>
              <w:t>S</w:t>
            </w:r>
            <w:r w:rsidR="001B42E6">
              <w:rPr>
                <w:rFonts w:asciiTheme="majorHAnsi" w:hAnsiTheme="majorHAnsi"/>
                <w:b/>
                <w:sz w:val="24"/>
                <w:szCs w:val="24"/>
              </w:rPr>
              <w:t>. government</w:t>
            </w:r>
            <w:r w:rsidRPr="00E435AC">
              <w:rPr>
                <w:rFonts w:asciiTheme="majorHAnsi" w:hAnsiTheme="majorHAnsi"/>
                <w:b/>
                <w:sz w:val="24"/>
                <w:szCs w:val="24"/>
              </w:rPr>
              <w:t xml:space="preserve"> data products, projections, and reports used as inputs to </w:t>
            </w:r>
            <w:r w:rsidRPr="00E435AC">
              <w:rPr>
                <w:rFonts w:asciiTheme="majorHAnsi" w:hAnsiTheme="majorHAnsi"/>
                <w:b/>
                <w:sz w:val="24"/>
                <w:szCs w:val="24"/>
              </w:rPr>
              <w:lastRenderedPageBreak/>
              <w:t xml:space="preserve">construct land use and GHG emissions projections </w:t>
            </w:r>
            <w:r w:rsidR="00394C98">
              <w:rPr>
                <w:rFonts w:asciiTheme="majorHAnsi" w:hAnsiTheme="majorHAnsi"/>
                <w:b/>
                <w:sz w:val="24"/>
                <w:szCs w:val="24"/>
              </w:rPr>
              <w:t xml:space="preserve">from 2015-2060 </w:t>
            </w:r>
            <w:r w:rsidRPr="00E435AC">
              <w:rPr>
                <w:rFonts w:asciiTheme="majorHAnsi" w:hAnsiTheme="majorHAnsi"/>
                <w:b/>
                <w:sz w:val="24"/>
                <w:szCs w:val="24"/>
              </w:rPr>
              <w:t>for the forestry and agriculture sectors.</w:t>
            </w:r>
          </w:p>
          <w:p w:rsidR="00497DE9" w:rsidRPr="00E435AC" w:rsidRDefault="00497DE9" w:rsidP="00497DE9">
            <w:pPr>
              <w:spacing w:after="120"/>
              <w:rPr>
                <w:rFonts w:ascii="Times New Roman" w:hAnsi="Times New Roman"/>
                <w:sz w:val="24"/>
                <w:szCs w:val="24"/>
              </w:rPr>
            </w:pPr>
          </w:p>
          <w:p w:rsidR="00497DE9" w:rsidRPr="00E435AC" w:rsidRDefault="00497DE9" w:rsidP="00497DE9">
            <w:pPr>
              <w:pStyle w:val="ListParagraph"/>
              <w:numPr>
                <w:ilvl w:val="0"/>
                <w:numId w:val="7"/>
              </w:numPr>
              <w:spacing w:after="120"/>
              <w:rPr>
                <w:rFonts w:asciiTheme="majorHAnsi" w:hAnsiTheme="majorHAnsi"/>
              </w:rPr>
            </w:pPr>
            <w:r w:rsidRPr="00E435AC">
              <w:rPr>
                <w:rFonts w:asciiTheme="majorHAnsi" w:hAnsiTheme="majorHAnsi"/>
              </w:rPr>
              <w:t>USDA Agricultural Projections to 202</w:t>
            </w:r>
            <w:r w:rsidR="009566E0" w:rsidRPr="00E435AC">
              <w:rPr>
                <w:rFonts w:asciiTheme="majorHAnsi" w:hAnsiTheme="majorHAnsi"/>
              </w:rPr>
              <w:t>4</w:t>
            </w:r>
            <w:r w:rsidRPr="00E435AC">
              <w:rPr>
                <w:rFonts w:asciiTheme="majorHAnsi" w:hAnsiTheme="majorHAnsi"/>
              </w:rPr>
              <w:t xml:space="preserve">: </w:t>
            </w:r>
            <w:hyperlink r:id="rId9" w:history="1">
              <w:r w:rsidR="00394C98" w:rsidRPr="00710057">
                <w:rPr>
                  <w:rStyle w:val="Hyperlink"/>
                  <w:rFonts w:asciiTheme="majorHAnsi" w:hAnsiTheme="majorHAnsi"/>
                </w:rPr>
                <w:t>http://www.usda.gov/oce/commodity/projections/index.htm</w:t>
              </w:r>
            </w:hyperlink>
          </w:p>
          <w:p w:rsidR="00497DE9" w:rsidRPr="00E435AC" w:rsidRDefault="00497DE9" w:rsidP="00497DE9">
            <w:pPr>
              <w:pStyle w:val="ListParagraph"/>
              <w:numPr>
                <w:ilvl w:val="0"/>
                <w:numId w:val="7"/>
              </w:numPr>
              <w:spacing w:after="120"/>
              <w:rPr>
                <w:rFonts w:asciiTheme="majorHAnsi" w:hAnsiTheme="majorHAnsi"/>
              </w:rPr>
            </w:pPr>
            <w:r w:rsidRPr="00E435AC">
              <w:rPr>
                <w:rFonts w:asciiTheme="majorHAnsi" w:hAnsiTheme="majorHAnsi"/>
              </w:rPr>
              <w:t xml:space="preserve">2010 Resources Planning Act (RPA) Assessment: </w:t>
            </w:r>
            <w:hyperlink r:id="rId10" w:history="1">
              <w:r w:rsidRPr="00E435AC">
                <w:rPr>
                  <w:rStyle w:val="Hyperlink"/>
                  <w:rFonts w:asciiTheme="majorHAnsi" w:hAnsiTheme="majorHAnsi"/>
                </w:rPr>
                <w:t>http://www.fs.fed.us/research/rpa/</w:t>
              </w:r>
            </w:hyperlink>
          </w:p>
          <w:p w:rsidR="00497DE9" w:rsidRPr="001B42E6" w:rsidRDefault="00497DE9" w:rsidP="00497DE9">
            <w:pPr>
              <w:pStyle w:val="NormalWeb"/>
              <w:numPr>
                <w:ilvl w:val="0"/>
                <w:numId w:val="7"/>
              </w:numPr>
              <w:spacing w:before="0" w:beforeAutospacing="0" w:after="120" w:afterAutospacing="0"/>
              <w:rPr>
                <w:rStyle w:val="Hyperlink"/>
                <w:rFonts w:asciiTheme="majorHAnsi" w:hAnsiTheme="majorHAnsi"/>
                <w:iCs/>
                <w:color w:val="auto"/>
                <w:sz w:val="22"/>
                <w:szCs w:val="22"/>
                <w:u w:val="none"/>
              </w:rPr>
            </w:pPr>
            <w:r w:rsidRPr="00E435AC">
              <w:rPr>
                <w:rFonts w:asciiTheme="majorHAnsi" w:hAnsiTheme="majorHAnsi"/>
                <w:sz w:val="22"/>
                <w:szCs w:val="22"/>
              </w:rPr>
              <w:t xml:space="preserve">U.S. Environmental Protection Agency; </w:t>
            </w:r>
            <w:r w:rsidRPr="00E435AC">
              <w:rPr>
                <w:rStyle w:val="Emphasis"/>
                <w:rFonts w:asciiTheme="majorHAnsi" w:hAnsiTheme="majorHAnsi"/>
                <w:sz w:val="22"/>
                <w:szCs w:val="22"/>
              </w:rPr>
              <w:t>Inventory of U.S. Greenhouse Gas Emissions and Sinks: 1990–201</w:t>
            </w:r>
            <w:r w:rsidR="009566E0" w:rsidRPr="00E435AC">
              <w:rPr>
                <w:rStyle w:val="Emphasis"/>
                <w:rFonts w:asciiTheme="majorHAnsi" w:hAnsiTheme="majorHAnsi"/>
                <w:sz w:val="22"/>
                <w:szCs w:val="22"/>
              </w:rPr>
              <w:t>3</w:t>
            </w:r>
            <w:r w:rsidR="00E435AC" w:rsidRPr="00E435AC">
              <w:rPr>
                <w:rStyle w:val="Emphasis"/>
                <w:rFonts w:asciiTheme="majorHAnsi" w:hAnsiTheme="majorHAnsi"/>
                <w:sz w:val="22"/>
                <w:szCs w:val="22"/>
              </w:rPr>
              <w:t>:</w:t>
            </w:r>
            <w:r w:rsidR="009566E0" w:rsidRPr="00E435AC">
              <w:rPr>
                <w:rStyle w:val="Emphasis"/>
                <w:rFonts w:asciiTheme="majorHAnsi" w:hAnsiTheme="majorHAnsi"/>
                <w:sz w:val="22"/>
                <w:szCs w:val="22"/>
              </w:rPr>
              <w:t xml:space="preserve"> </w:t>
            </w:r>
            <w:hyperlink r:id="rId11" w:history="1">
              <w:r w:rsidRPr="00E435AC">
                <w:rPr>
                  <w:rStyle w:val="Hyperlink"/>
                  <w:rFonts w:asciiTheme="majorHAnsi" w:hAnsiTheme="majorHAnsi"/>
                  <w:sz w:val="22"/>
                  <w:szCs w:val="22"/>
                </w:rPr>
                <w:t>http://www.epa.gov/climatechange/ghgemissions/usinventoryreport.html</w:t>
              </w:r>
            </w:hyperlink>
          </w:p>
          <w:p w:rsidR="001B42E6" w:rsidRPr="00E435AC" w:rsidRDefault="001B42E6" w:rsidP="001B42E6">
            <w:pPr>
              <w:pStyle w:val="NormalWeb"/>
              <w:numPr>
                <w:ilvl w:val="0"/>
                <w:numId w:val="7"/>
              </w:numPr>
              <w:spacing w:before="0" w:beforeAutospacing="0" w:after="120" w:afterAutospacing="0"/>
              <w:rPr>
                <w:rStyle w:val="Emphasis"/>
                <w:rFonts w:asciiTheme="majorHAnsi" w:hAnsiTheme="majorHAnsi"/>
                <w:i w:val="0"/>
                <w:sz w:val="22"/>
                <w:szCs w:val="22"/>
              </w:rPr>
            </w:pPr>
            <w:r w:rsidRPr="001B42E6">
              <w:rPr>
                <w:rStyle w:val="Emphasis"/>
                <w:rFonts w:asciiTheme="majorHAnsi" w:hAnsiTheme="majorHAnsi"/>
                <w:i w:val="0"/>
                <w:sz w:val="22"/>
                <w:szCs w:val="22"/>
              </w:rPr>
              <w:t xml:space="preserve">Woodall, C.W.; </w:t>
            </w:r>
            <w:proofErr w:type="spellStart"/>
            <w:r w:rsidRPr="001B42E6">
              <w:rPr>
                <w:rStyle w:val="Emphasis"/>
                <w:rFonts w:asciiTheme="majorHAnsi" w:hAnsiTheme="majorHAnsi"/>
                <w:i w:val="0"/>
                <w:sz w:val="22"/>
                <w:szCs w:val="22"/>
              </w:rPr>
              <w:t>Coulston</w:t>
            </w:r>
            <w:proofErr w:type="spellEnd"/>
            <w:r w:rsidRPr="001B42E6">
              <w:rPr>
                <w:rStyle w:val="Emphasis"/>
                <w:rFonts w:asciiTheme="majorHAnsi" w:hAnsiTheme="majorHAnsi"/>
                <w:i w:val="0"/>
                <w:sz w:val="22"/>
                <w:szCs w:val="22"/>
              </w:rPr>
              <w:t xml:space="preserve">, J.W.; </w:t>
            </w:r>
            <w:proofErr w:type="spellStart"/>
            <w:r w:rsidRPr="001B42E6">
              <w:rPr>
                <w:rStyle w:val="Emphasis"/>
                <w:rFonts w:asciiTheme="majorHAnsi" w:hAnsiTheme="majorHAnsi"/>
                <w:i w:val="0"/>
                <w:sz w:val="22"/>
                <w:szCs w:val="22"/>
              </w:rPr>
              <w:t>Domke</w:t>
            </w:r>
            <w:proofErr w:type="spellEnd"/>
            <w:r w:rsidRPr="001B42E6">
              <w:rPr>
                <w:rStyle w:val="Emphasis"/>
                <w:rFonts w:asciiTheme="majorHAnsi" w:hAnsiTheme="majorHAnsi"/>
                <w:i w:val="0"/>
                <w:sz w:val="22"/>
                <w:szCs w:val="22"/>
              </w:rPr>
              <w:t xml:space="preserve">, G.M; et al. </w:t>
            </w:r>
            <w:r w:rsidR="00512524">
              <w:rPr>
                <w:rStyle w:val="Emphasis"/>
                <w:rFonts w:asciiTheme="majorHAnsi" w:hAnsiTheme="majorHAnsi"/>
                <w:i w:val="0"/>
                <w:sz w:val="22"/>
                <w:szCs w:val="22"/>
              </w:rPr>
              <w:t>2015</w:t>
            </w:r>
            <w:r w:rsidRPr="001B42E6">
              <w:rPr>
                <w:rStyle w:val="Emphasis"/>
                <w:rFonts w:asciiTheme="majorHAnsi" w:hAnsiTheme="majorHAnsi"/>
                <w:i w:val="0"/>
                <w:sz w:val="22"/>
                <w:szCs w:val="22"/>
              </w:rPr>
              <w:t>.  The U.S. forest carbon accounting framework: stocks and stock change, 1990-2016. Gen. Tech. Rept. NRS-</w:t>
            </w:r>
            <w:r w:rsidR="00512524">
              <w:rPr>
                <w:rStyle w:val="Emphasis"/>
                <w:rFonts w:asciiTheme="majorHAnsi" w:hAnsiTheme="majorHAnsi"/>
                <w:i w:val="0"/>
                <w:sz w:val="22"/>
                <w:szCs w:val="22"/>
              </w:rPr>
              <w:t>154</w:t>
            </w:r>
            <w:r w:rsidRPr="001B42E6">
              <w:rPr>
                <w:rStyle w:val="Emphasis"/>
                <w:rFonts w:asciiTheme="majorHAnsi" w:hAnsiTheme="majorHAnsi"/>
                <w:i w:val="0"/>
                <w:sz w:val="22"/>
                <w:szCs w:val="22"/>
              </w:rPr>
              <w:t xml:space="preserve">.  U.S. Department of Agriculture Forest Service, Northern Research Station. </w:t>
            </w:r>
            <w:r w:rsidR="00512524">
              <w:rPr>
                <w:rStyle w:val="Emphasis"/>
                <w:rFonts w:asciiTheme="majorHAnsi" w:hAnsiTheme="majorHAnsi"/>
                <w:i w:val="0"/>
                <w:sz w:val="22"/>
                <w:szCs w:val="22"/>
              </w:rPr>
              <w:t>49</w:t>
            </w:r>
            <w:r w:rsidRPr="001B42E6">
              <w:rPr>
                <w:rStyle w:val="Emphasis"/>
                <w:rFonts w:asciiTheme="majorHAnsi" w:hAnsiTheme="majorHAnsi"/>
                <w:i w:val="0"/>
                <w:sz w:val="22"/>
                <w:szCs w:val="22"/>
              </w:rPr>
              <w:t xml:space="preserve"> p.</w:t>
            </w:r>
          </w:p>
          <w:p w:rsidR="00497DE9" w:rsidRPr="00394C98" w:rsidRDefault="00497DE9" w:rsidP="00E435AC">
            <w:pPr>
              <w:pStyle w:val="ListParagraph"/>
              <w:numPr>
                <w:ilvl w:val="0"/>
                <w:numId w:val="7"/>
              </w:numPr>
              <w:spacing w:after="120"/>
              <w:rPr>
                <w:rFonts w:asciiTheme="majorHAnsi" w:hAnsiTheme="majorHAnsi"/>
              </w:rPr>
            </w:pPr>
            <w:r w:rsidRPr="00394C98">
              <w:rPr>
                <w:rFonts w:asciiTheme="majorHAnsi" w:hAnsiTheme="majorHAnsi"/>
              </w:rPr>
              <w:t xml:space="preserve">U.S. Department of Energy, Energy Information Energy Information Agency:  </w:t>
            </w:r>
            <w:r w:rsidRPr="00394C98">
              <w:rPr>
                <w:rFonts w:asciiTheme="majorHAnsi" w:hAnsiTheme="majorHAnsi"/>
                <w:i/>
              </w:rPr>
              <w:t>201</w:t>
            </w:r>
            <w:r w:rsidR="009566E0" w:rsidRPr="00394C98">
              <w:rPr>
                <w:rFonts w:asciiTheme="majorHAnsi" w:hAnsiTheme="majorHAnsi"/>
                <w:i/>
              </w:rPr>
              <w:t>5</w:t>
            </w:r>
            <w:r w:rsidRPr="00394C98">
              <w:rPr>
                <w:rFonts w:asciiTheme="majorHAnsi" w:hAnsiTheme="majorHAnsi"/>
                <w:i/>
              </w:rPr>
              <w:t>Annual Energy Outloo</w:t>
            </w:r>
            <w:r w:rsidR="00E435AC" w:rsidRPr="00394C98">
              <w:rPr>
                <w:rFonts w:asciiTheme="majorHAnsi" w:hAnsiTheme="majorHAnsi"/>
                <w:i/>
              </w:rPr>
              <w:t>k:</w:t>
            </w:r>
            <w:r w:rsidRPr="00394C98">
              <w:rPr>
                <w:rFonts w:asciiTheme="majorHAnsi" w:hAnsiTheme="majorHAnsi"/>
              </w:rPr>
              <w:t xml:space="preserve"> </w:t>
            </w:r>
            <w:hyperlink r:id="rId12" w:history="1">
              <w:r w:rsidRPr="00394C98">
                <w:rPr>
                  <w:rStyle w:val="Hyperlink"/>
                  <w:rFonts w:asciiTheme="majorHAnsi" w:hAnsiTheme="majorHAnsi"/>
                </w:rPr>
                <w:t>http://www.eia.gov/forecasts/aeo/</w:t>
              </w:r>
            </w:hyperlink>
          </w:p>
          <w:p w:rsidR="009566E0" w:rsidRPr="00E435AC" w:rsidRDefault="00497DE9" w:rsidP="00E435AC">
            <w:pPr>
              <w:pStyle w:val="Heading2"/>
              <w:numPr>
                <w:ilvl w:val="0"/>
                <w:numId w:val="7"/>
              </w:numPr>
              <w:spacing w:before="0" w:after="120"/>
              <w:rPr>
                <w:rStyle w:val="Hyperlink"/>
                <w:rFonts w:eastAsia="Times New Roman" w:cs="Times New Roman"/>
                <w:b w:val="0"/>
                <w:sz w:val="22"/>
                <w:szCs w:val="22"/>
              </w:rPr>
            </w:pPr>
            <w:r w:rsidRPr="00E435AC">
              <w:rPr>
                <w:rFonts w:cs="Times New Roman"/>
                <w:b w:val="0"/>
                <w:bCs w:val="0"/>
                <w:color w:val="auto"/>
                <w:sz w:val="22"/>
                <w:szCs w:val="22"/>
              </w:rPr>
              <w:t>U.S. Department of Commerce, Census Bureau</w:t>
            </w:r>
            <w:r w:rsidR="00E435AC" w:rsidRPr="00E435AC">
              <w:rPr>
                <w:rFonts w:cs="Times New Roman"/>
                <w:b w:val="0"/>
                <w:bCs w:val="0"/>
                <w:color w:val="auto"/>
                <w:sz w:val="22"/>
                <w:szCs w:val="22"/>
              </w:rPr>
              <w:t>, Population Division</w:t>
            </w:r>
            <w:r w:rsidRPr="00E435AC">
              <w:rPr>
                <w:rFonts w:cs="Times New Roman"/>
                <w:b w:val="0"/>
                <w:bCs w:val="0"/>
                <w:color w:val="auto"/>
                <w:sz w:val="22"/>
                <w:szCs w:val="22"/>
              </w:rPr>
              <w:t xml:space="preserve">: </w:t>
            </w:r>
            <w:r w:rsidR="00E435AC" w:rsidRPr="00E435AC">
              <w:rPr>
                <w:rFonts w:eastAsia="Times New Roman" w:cs="Arial"/>
                <w:b w:val="0"/>
                <w:color w:val="000000"/>
                <w:sz w:val="22"/>
                <w:szCs w:val="22"/>
              </w:rPr>
              <w:t>Projections of the Population and Components of Change for the United States: 2015 to 2060 (NP2014-T1</w:t>
            </w:r>
            <w:r w:rsidR="00E435AC" w:rsidRPr="00E435AC">
              <w:rPr>
                <w:rFonts w:ascii="Arial" w:eastAsia="Times New Roman" w:hAnsi="Arial" w:cs="Arial"/>
                <w:color w:val="000000"/>
                <w:sz w:val="16"/>
                <w:szCs w:val="16"/>
              </w:rPr>
              <w:t xml:space="preserve">). </w:t>
            </w:r>
            <w:r w:rsidR="00E435AC" w:rsidRPr="00E435AC">
              <w:rPr>
                <w:rFonts w:eastAsia="Times New Roman" w:cs="Times New Roman"/>
                <w:b w:val="0"/>
                <w:color w:val="auto"/>
                <w:sz w:val="22"/>
                <w:szCs w:val="22"/>
              </w:rPr>
              <w:t xml:space="preserve"> Release Date: December 2014.</w:t>
            </w:r>
          </w:p>
          <w:p w:rsidR="00497DE9" w:rsidRPr="00E435AC" w:rsidRDefault="00497DE9" w:rsidP="00497DE9">
            <w:pPr>
              <w:pStyle w:val="ListParagraph"/>
              <w:numPr>
                <w:ilvl w:val="0"/>
                <w:numId w:val="7"/>
              </w:numPr>
              <w:spacing w:after="120"/>
              <w:rPr>
                <w:rFonts w:asciiTheme="majorHAnsi" w:hAnsiTheme="majorHAnsi"/>
              </w:rPr>
            </w:pPr>
            <w:r w:rsidRPr="00E435AC">
              <w:rPr>
                <w:rFonts w:asciiTheme="majorHAnsi" w:hAnsiTheme="majorHAnsi"/>
              </w:rPr>
              <w:t xml:space="preserve">USDA Economic Research Service: Major Uses of Land in the United States, 2007:  </w:t>
            </w:r>
            <w:hyperlink r:id="rId13" w:anchor=".U9poVKPnK-U" w:history="1">
              <w:r w:rsidRPr="00E435AC">
                <w:rPr>
                  <w:rStyle w:val="Hyperlink"/>
                  <w:rFonts w:asciiTheme="majorHAnsi" w:hAnsiTheme="majorHAnsi"/>
                </w:rPr>
                <w:t>http://www.ers.usda.gov/publications/eib-economic-information-bulletin/eib89.aspx#.U9poVKPnK-U</w:t>
              </w:r>
            </w:hyperlink>
          </w:p>
          <w:p w:rsidR="00497DE9" w:rsidRPr="00E435AC" w:rsidRDefault="00497DE9" w:rsidP="00497DE9">
            <w:pPr>
              <w:pStyle w:val="ListParagraph"/>
              <w:numPr>
                <w:ilvl w:val="0"/>
                <w:numId w:val="7"/>
              </w:numPr>
              <w:spacing w:after="120"/>
              <w:rPr>
                <w:rFonts w:asciiTheme="majorHAnsi" w:hAnsiTheme="majorHAnsi"/>
              </w:rPr>
            </w:pPr>
            <w:r w:rsidRPr="00E435AC">
              <w:rPr>
                <w:rFonts w:asciiTheme="majorHAnsi" w:hAnsiTheme="majorHAnsi"/>
              </w:rPr>
              <w:t>U</w:t>
            </w:r>
            <w:r w:rsidR="007A1D5E" w:rsidRPr="00E435AC">
              <w:rPr>
                <w:rFonts w:asciiTheme="majorHAnsi" w:hAnsiTheme="majorHAnsi"/>
              </w:rPr>
              <w:t>SD</w:t>
            </w:r>
            <w:r w:rsidRPr="00E435AC">
              <w:rPr>
                <w:rFonts w:asciiTheme="majorHAnsi" w:hAnsiTheme="majorHAnsi"/>
              </w:rPr>
              <w:t xml:space="preserve">A Forest Service Forest Inventory and Analysis data: </w:t>
            </w:r>
            <w:hyperlink r:id="rId14" w:history="1">
              <w:r w:rsidRPr="00E435AC">
                <w:rPr>
                  <w:rStyle w:val="Hyperlink"/>
                  <w:rFonts w:asciiTheme="majorHAnsi" w:hAnsiTheme="majorHAnsi"/>
                </w:rPr>
                <w:t>http://www.fia.fs.fed.us/tools-data/</w:t>
              </w:r>
            </w:hyperlink>
          </w:p>
          <w:p w:rsidR="00D85942" w:rsidRDefault="00497DE9" w:rsidP="00D85942">
            <w:pPr>
              <w:pStyle w:val="ListParagraph"/>
              <w:numPr>
                <w:ilvl w:val="0"/>
                <w:numId w:val="7"/>
              </w:numPr>
              <w:spacing w:after="120"/>
              <w:rPr>
                <w:rFonts w:asciiTheme="majorHAnsi" w:hAnsiTheme="majorHAnsi"/>
              </w:rPr>
            </w:pPr>
            <w:r w:rsidRPr="00E435AC">
              <w:rPr>
                <w:rFonts w:asciiTheme="majorHAnsi" w:hAnsiTheme="majorHAnsi"/>
              </w:rPr>
              <w:t>USDA Natural Resources Conservation Service: National Resources Inventory</w:t>
            </w:r>
            <w:r w:rsidR="00B847CC" w:rsidRPr="00E435AC">
              <w:rPr>
                <w:rFonts w:asciiTheme="majorHAnsi" w:hAnsiTheme="majorHAnsi"/>
              </w:rPr>
              <w:t xml:space="preserve"> </w:t>
            </w:r>
            <w:hyperlink r:id="rId15" w:history="1">
              <w:r w:rsidRPr="00E435AC">
                <w:rPr>
                  <w:rStyle w:val="Hyperlink"/>
                  <w:rFonts w:asciiTheme="majorHAnsi" w:hAnsiTheme="majorHAnsi"/>
                </w:rPr>
                <w:t>http://www.nrcs.usda.gov/wps/portal/nrcs/main/national/technical/nra/nri/</w:t>
              </w:r>
            </w:hyperlink>
            <w:r w:rsidRPr="00E435AC">
              <w:rPr>
                <w:rFonts w:asciiTheme="majorHAnsi" w:hAnsiTheme="majorHAnsi"/>
              </w:rPr>
              <w:t>)</w:t>
            </w:r>
          </w:p>
          <w:p w:rsidR="00497DE9" w:rsidRPr="00E435AC" w:rsidRDefault="00DB3A52" w:rsidP="00DB3A52">
            <w:pPr>
              <w:pStyle w:val="ListParagraph"/>
              <w:numPr>
                <w:ilvl w:val="0"/>
                <w:numId w:val="7"/>
              </w:numPr>
              <w:rPr>
                <w:rFonts w:asciiTheme="majorHAnsi" w:hAnsiTheme="majorHAnsi"/>
                <w:b/>
                <w:sz w:val="24"/>
                <w:szCs w:val="24"/>
              </w:rPr>
            </w:pPr>
            <w:r w:rsidRPr="00DB3A52">
              <w:rPr>
                <w:rFonts w:asciiTheme="majorHAnsi" w:hAnsiTheme="majorHAnsi"/>
              </w:rPr>
              <w:t xml:space="preserve">United Nations projections of world population growth: </w:t>
            </w:r>
            <w:r w:rsidR="00264AE5" w:rsidRPr="00264AE5">
              <w:rPr>
                <w:rFonts w:asciiTheme="majorHAnsi" w:hAnsiTheme="majorHAnsi"/>
              </w:rPr>
              <w:t xml:space="preserve">United Nations. 2015. Department of Economic and Social Affairs, Population Division. </w:t>
            </w:r>
            <w:hyperlink r:id="rId16" w:history="1">
              <w:r w:rsidR="00264AE5" w:rsidRPr="00264AE5">
                <w:rPr>
                  <w:rStyle w:val="Hyperlink"/>
                  <w:rFonts w:asciiTheme="majorHAnsi" w:hAnsiTheme="majorHAnsi"/>
                </w:rPr>
                <w:t>http://esa.un.org/unpd/wpp/DVD/</w:t>
              </w:r>
            </w:hyperlink>
          </w:p>
        </w:tc>
      </w:tr>
    </w:tbl>
    <w:p w:rsidR="00497DE9" w:rsidRDefault="00497DE9" w:rsidP="00497DE9">
      <w:pPr>
        <w:rPr>
          <w:rFonts w:ascii="Times New Roman" w:hAnsi="Times New Roman"/>
          <w:sz w:val="24"/>
          <w:szCs w:val="24"/>
        </w:rPr>
      </w:pPr>
    </w:p>
    <w:p w:rsidR="00497DE9" w:rsidRDefault="00497DE9" w:rsidP="00497DE9">
      <w:pPr>
        <w:rPr>
          <w:rFonts w:ascii="Times New Roman" w:hAnsi="Times New Roman"/>
          <w:sz w:val="24"/>
          <w:szCs w:val="24"/>
        </w:rPr>
      </w:pPr>
    </w:p>
    <w:p w:rsidR="00C043CA" w:rsidRDefault="00E05F59" w:rsidP="00C043CA">
      <w:pPr>
        <w:rPr>
          <w:rFonts w:ascii="Times New Roman" w:hAnsi="Times New Roman"/>
          <w:sz w:val="24"/>
          <w:szCs w:val="24"/>
        </w:rPr>
      </w:pPr>
      <w:r>
        <w:rPr>
          <w:rFonts w:ascii="Times New Roman" w:hAnsi="Times New Roman"/>
          <w:sz w:val="24"/>
          <w:szCs w:val="24"/>
        </w:rPr>
        <w:t xml:space="preserve">The 2015 USDA projections include a </w:t>
      </w:r>
      <w:r w:rsidR="00C043CA" w:rsidRPr="00C043CA">
        <w:rPr>
          <w:rFonts w:ascii="Times New Roman" w:hAnsi="Times New Roman"/>
          <w:sz w:val="24"/>
          <w:szCs w:val="24"/>
        </w:rPr>
        <w:t>Reference Scenario</w:t>
      </w:r>
      <w:r>
        <w:rPr>
          <w:rFonts w:ascii="Times New Roman" w:hAnsi="Times New Roman"/>
          <w:sz w:val="24"/>
          <w:szCs w:val="24"/>
        </w:rPr>
        <w:t>, a High Emissions Scenario, and a Low Emissions Scenario. The Reference Scenario</w:t>
      </w:r>
      <w:r w:rsidR="00C043CA" w:rsidRPr="00C043CA">
        <w:rPr>
          <w:rFonts w:ascii="Times New Roman" w:hAnsi="Times New Roman"/>
          <w:sz w:val="24"/>
          <w:szCs w:val="24"/>
        </w:rPr>
        <w:t xml:space="preserve"> </w:t>
      </w:r>
      <w:r w:rsidR="00C043CA">
        <w:rPr>
          <w:rFonts w:ascii="Times New Roman" w:hAnsi="Times New Roman"/>
          <w:sz w:val="24"/>
          <w:szCs w:val="24"/>
        </w:rPr>
        <w:t xml:space="preserve">was constructed to </w:t>
      </w:r>
      <w:r w:rsidR="000C5EB3">
        <w:rPr>
          <w:rFonts w:ascii="Times New Roman" w:hAnsi="Times New Roman"/>
          <w:sz w:val="24"/>
          <w:szCs w:val="24"/>
        </w:rPr>
        <w:t>evaluate</w:t>
      </w:r>
      <w:r w:rsidR="00C043CA">
        <w:rPr>
          <w:rFonts w:ascii="Times New Roman" w:hAnsi="Times New Roman"/>
          <w:sz w:val="24"/>
          <w:szCs w:val="24"/>
        </w:rPr>
        <w:t xml:space="preserve"> how land use and GHG emissions paths in </w:t>
      </w:r>
      <w:r w:rsidR="00C043CA" w:rsidRPr="009701DA">
        <w:rPr>
          <w:rFonts w:ascii="Times New Roman" w:hAnsi="Times New Roman"/>
          <w:sz w:val="24"/>
          <w:szCs w:val="24"/>
        </w:rPr>
        <w:t xml:space="preserve">the agriculture and forestry sectors </w:t>
      </w:r>
      <w:r w:rsidR="00C043CA">
        <w:rPr>
          <w:rFonts w:ascii="Times New Roman" w:hAnsi="Times New Roman"/>
          <w:sz w:val="24"/>
          <w:szCs w:val="24"/>
        </w:rPr>
        <w:t>might evolve over the next few decades assuming a continuation of current conditions and/or trends in key factors that could affect long-run changes in the markets for agricultural and forest products, and current agricultu</w:t>
      </w:r>
      <w:r w:rsidR="000C5EB3">
        <w:rPr>
          <w:rFonts w:ascii="Times New Roman" w:hAnsi="Times New Roman"/>
          <w:sz w:val="24"/>
          <w:szCs w:val="24"/>
        </w:rPr>
        <w:t xml:space="preserve">ral and forest sector policies. </w:t>
      </w:r>
      <w:r w:rsidR="00870C3D">
        <w:rPr>
          <w:rFonts w:ascii="Times New Roman" w:hAnsi="Times New Roman"/>
          <w:sz w:val="24"/>
          <w:szCs w:val="24"/>
        </w:rPr>
        <w:t>The Low- and High Emissions Scenarios incorporate v</w:t>
      </w:r>
      <w:r w:rsidR="009E511F">
        <w:rPr>
          <w:rFonts w:ascii="Times New Roman" w:hAnsi="Times New Roman"/>
          <w:sz w:val="24"/>
          <w:szCs w:val="24"/>
        </w:rPr>
        <w:t xml:space="preserve">ariations in the rate of U.S. population growth and </w:t>
      </w:r>
      <w:r w:rsidR="00870C3D">
        <w:rPr>
          <w:rFonts w:ascii="Times New Roman" w:hAnsi="Times New Roman"/>
          <w:sz w:val="24"/>
          <w:szCs w:val="24"/>
        </w:rPr>
        <w:t xml:space="preserve">the demand for land for developed uses.  The assumptions for the Reference Scenario and the variations are described in the next section. For each scenario, the full </w:t>
      </w:r>
      <w:r w:rsidR="002108D5">
        <w:rPr>
          <w:rFonts w:ascii="Times New Roman" w:hAnsi="Times New Roman"/>
          <w:sz w:val="24"/>
          <w:szCs w:val="24"/>
        </w:rPr>
        <w:t>set of projections includes</w:t>
      </w:r>
      <w:r w:rsidR="00870C3D">
        <w:rPr>
          <w:rFonts w:ascii="Times New Roman" w:hAnsi="Times New Roman"/>
          <w:sz w:val="24"/>
          <w:szCs w:val="24"/>
        </w:rPr>
        <w:t xml:space="preserve">: </w:t>
      </w:r>
    </w:p>
    <w:p w:rsidR="00870C3D" w:rsidRDefault="00870C3D" w:rsidP="00C043CA">
      <w:pPr>
        <w:rPr>
          <w:rFonts w:ascii="Times New Roman" w:hAnsi="Times New Roman"/>
          <w:sz w:val="24"/>
          <w:szCs w:val="24"/>
        </w:rPr>
      </w:pPr>
    </w:p>
    <w:p w:rsidR="00870C3D" w:rsidRPr="002108D5" w:rsidRDefault="00870C3D" w:rsidP="00870C3D">
      <w:pPr>
        <w:numPr>
          <w:ilvl w:val="0"/>
          <w:numId w:val="18"/>
        </w:numPr>
        <w:ind w:left="1080"/>
        <w:contextualSpacing/>
        <w:rPr>
          <w:rFonts w:ascii="Times New Roman" w:hAnsi="Times New Roman" w:cs="Times New Roman"/>
          <w:sz w:val="24"/>
          <w:szCs w:val="24"/>
        </w:rPr>
      </w:pPr>
      <w:r w:rsidRPr="002108D5">
        <w:rPr>
          <w:rFonts w:ascii="Times New Roman" w:hAnsi="Times New Roman" w:cs="Times New Roman"/>
          <w:sz w:val="24"/>
          <w:szCs w:val="24"/>
        </w:rPr>
        <w:t>The area of U.S. land in</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 xml:space="preserve">Forest uses </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Cropland</w:t>
      </w:r>
    </w:p>
    <w:p w:rsidR="00870C3D" w:rsidRPr="002108D5" w:rsidRDefault="00870C3D" w:rsidP="00870C3D">
      <w:pPr>
        <w:ind w:left="1980"/>
        <w:contextualSpacing/>
        <w:rPr>
          <w:rFonts w:ascii="Times New Roman" w:hAnsi="Times New Roman" w:cs="Times New Roman"/>
          <w:sz w:val="24"/>
          <w:szCs w:val="24"/>
        </w:rPr>
      </w:pPr>
      <w:proofErr w:type="gramStart"/>
      <w:r w:rsidRPr="002108D5">
        <w:rPr>
          <w:rFonts w:ascii="Times New Roman" w:hAnsi="Times New Roman" w:cs="Times New Roman"/>
          <w:sz w:val="24"/>
          <w:szCs w:val="24"/>
        </w:rPr>
        <w:t>Disaggregated to identify planted acres and harvest acres in corn, wheat, soybeans, cotton, and other principal crops.</w:t>
      </w:r>
      <w:proofErr w:type="gramEnd"/>
      <w:r w:rsidRPr="002108D5">
        <w:rPr>
          <w:rFonts w:ascii="Times New Roman" w:hAnsi="Times New Roman" w:cs="Times New Roman"/>
          <w:sz w:val="24"/>
          <w:szCs w:val="24"/>
        </w:rPr>
        <w:t xml:space="preserve">  </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Developed Uses</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 xml:space="preserve">Other non-federal rural land (primarily grasslands)  </w:t>
      </w:r>
    </w:p>
    <w:p w:rsidR="00870C3D" w:rsidRPr="002108D5" w:rsidRDefault="00870C3D" w:rsidP="00870C3D">
      <w:pPr>
        <w:ind w:left="1080"/>
        <w:contextualSpacing/>
        <w:rPr>
          <w:rFonts w:ascii="Times New Roman" w:hAnsi="Times New Roman" w:cs="Times New Roman"/>
          <w:sz w:val="24"/>
          <w:szCs w:val="24"/>
        </w:rPr>
      </w:pPr>
    </w:p>
    <w:p w:rsidR="00870C3D" w:rsidRPr="002108D5" w:rsidRDefault="00870C3D" w:rsidP="00870C3D">
      <w:pPr>
        <w:numPr>
          <w:ilvl w:val="0"/>
          <w:numId w:val="18"/>
        </w:numPr>
        <w:contextualSpacing/>
        <w:rPr>
          <w:rFonts w:ascii="Times New Roman" w:hAnsi="Times New Roman" w:cs="Times New Roman"/>
          <w:sz w:val="24"/>
          <w:szCs w:val="24"/>
        </w:rPr>
      </w:pPr>
      <w:r w:rsidRPr="002108D5">
        <w:rPr>
          <w:rFonts w:ascii="Times New Roman" w:hAnsi="Times New Roman" w:cs="Times New Roman"/>
          <w:sz w:val="24"/>
          <w:szCs w:val="24"/>
        </w:rPr>
        <w:t>GHG emissions and removals</w:t>
      </w:r>
    </w:p>
    <w:p w:rsidR="00870C3D" w:rsidRPr="002108D5" w:rsidRDefault="00870C3D" w:rsidP="00870C3D">
      <w:pPr>
        <w:numPr>
          <w:ilvl w:val="1"/>
          <w:numId w:val="18"/>
        </w:numPr>
        <w:autoSpaceDE w:val="0"/>
        <w:autoSpaceDN w:val="0"/>
        <w:adjustRightInd w:val="0"/>
        <w:contextualSpacing/>
        <w:rPr>
          <w:rFonts w:ascii="Times New Roman" w:hAnsi="Times New Roman" w:cs="Times New Roman"/>
          <w:sz w:val="24"/>
          <w:szCs w:val="24"/>
        </w:rPr>
      </w:pPr>
      <w:r w:rsidRPr="002108D5">
        <w:rPr>
          <w:rFonts w:ascii="Times New Roman" w:hAnsi="Times New Roman" w:cs="Times New Roman"/>
          <w:sz w:val="24"/>
          <w:szCs w:val="24"/>
        </w:rPr>
        <w:t>Net carbon flux from U.S. Forests</w:t>
      </w:r>
    </w:p>
    <w:p w:rsidR="00870C3D" w:rsidRPr="002108D5" w:rsidRDefault="00870C3D" w:rsidP="00870C3D">
      <w:pPr>
        <w:autoSpaceDE w:val="0"/>
        <w:autoSpaceDN w:val="0"/>
        <w:adjustRightInd w:val="0"/>
        <w:ind w:left="2160"/>
        <w:contextualSpacing/>
        <w:rPr>
          <w:rFonts w:ascii="Times New Roman" w:hAnsi="Times New Roman" w:cs="Times New Roman"/>
          <w:sz w:val="24"/>
          <w:szCs w:val="24"/>
        </w:rPr>
      </w:pPr>
      <w:r w:rsidRPr="002108D5">
        <w:rPr>
          <w:rFonts w:ascii="Times New Roman" w:hAnsi="Times New Roman" w:cs="Times New Roman"/>
          <w:sz w:val="24"/>
          <w:szCs w:val="24"/>
        </w:rPr>
        <w:t>Disaggregated to identify the flux related to land in forest remaining forest and land transitioning into (or out of) forest</w:t>
      </w:r>
    </w:p>
    <w:p w:rsidR="00870C3D" w:rsidRPr="002108D5" w:rsidRDefault="00870C3D" w:rsidP="00870C3D">
      <w:pPr>
        <w:numPr>
          <w:ilvl w:val="1"/>
          <w:numId w:val="18"/>
        </w:numPr>
        <w:autoSpaceDE w:val="0"/>
        <w:autoSpaceDN w:val="0"/>
        <w:adjustRightInd w:val="0"/>
        <w:contextualSpacing/>
        <w:rPr>
          <w:rFonts w:ascii="Times New Roman" w:hAnsi="Times New Roman" w:cs="Times New Roman"/>
          <w:sz w:val="24"/>
          <w:szCs w:val="24"/>
        </w:rPr>
      </w:pPr>
      <w:r w:rsidRPr="002108D5">
        <w:rPr>
          <w:rFonts w:ascii="Times New Roman" w:hAnsi="Times New Roman" w:cs="Times New Roman"/>
          <w:sz w:val="24"/>
          <w:szCs w:val="24"/>
        </w:rPr>
        <w:t>Carbon sequestered in harvest wood products (HWP)</w:t>
      </w:r>
    </w:p>
    <w:p w:rsidR="00870C3D" w:rsidRPr="002108D5" w:rsidRDefault="00870C3D" w:rsidP="00870C3D">
      <w:pPr>
        <w:numPr>
          <w:ilvl w:val="1"/>
          <w:numId w:val="18"/>
        </w:numPr>
        <w:autoSpaceDE w:val="0"/>
        <w:autoSpaceDN w:val="0"/>
        <w:adjustRightInd w:val="0"/>
        <w:contextualSpacing/>
        <w:rPr>
          <w:rFonts w:ascii="Times New Roman" w:hAnsi="Times New Roman" w:cs="Times New Roman"/>
          <w:sz w:val="24"/>
          <w:szCs w:val="24"/>
        </w:rPr>
      </w:pPr>
      <w:r w:rsidRPr="002108D5">
        <w:rPr>
          <w:rFonts w:ascii="Times New Roman" w:hAnsi="Times New Roman" w:cs="Times New Roman"/>
          <w:sz w:val="24"/>
          <w:szCs w:val="24"/>
        </w:rPr>
        <w:t>GHG emissions from U.S. crop and livestock production systems.</w:t>
      </w:r>
    </w:p>
    <w:p w:rsidR="00870C3D" w:rsidRPr="002108D5" w:rsidRDefault="00870C3D" w:rsidP="00870C3D">
      <w:pPr>
        <w:numPr>
          <w:ilvl w:val="1"/>
          <w:numId w:val="18"/>
        </w:numPr>
        <w:autoSpaceDE w:val="0"/>
        <w:autoSpaceDN w:val="0"/>
        <w:adjustRightInd w:val="0"/>
        <w:contextualSpacing/>
        <w:rPr>
          <w:rFonts w:ascii="Times New Roman" w:hAnsi="Times New Roman" w:cs="Times New Roman"/>
          <w:sz w:val="24"/>
          <w:szCs w:val="24"/>
        </w:rPr>
      </w:pPr>
      <w:r w:rsidRPr="002108D5">
        <w:rPr>
          <w:rFonts w:ascii="Times New Roman" w:hAnsi="Times New Roman" w:cs="Times New Roman"/>
          <w:sz w:val="24"/>
          <w:szCs w:val="24"/>
        </w:rPr>
        <w:t xml:space="preserve">Carbon sequestered in urban forests </w:t>
      </w:r>
    </w:p>
    <w:p w:rsidR="00870C3D" w:rsidRPr="002108D5" w:rsidRDefault="00870C3D" w:rsidP="00870C3D">
      <w:pPr>
        <w:ind w:left="1080"/>
        <w:contextualSpacing/>
        <w:rPr>
          <w:rFonts w:ascii="Times New Roman" w:hAnsi="Times New Roman" w:cs="Times New Roman"/>
          <w:sz w:val="24"/>
          <w:szCs w:val="24"/>
        </w:rPr>
      </w:pPr>
    </w:p>
    <w:p w:rsidR="00870C3D" w:rsidRPr="002108D5" w:rsidRDefault="00870C3D" w:rsidP="00870C3D">
      <w:pPr>
        <w:numPr>
          <w:ilvl w:val="0"/>
          <w:numId w:val="18"/>
        </w:numPr>
        <w:ind w:left="1080"/>
        <w:contextualSpacing/>
        <w:rPr>
          <w:rFonts w:ascii="Times New Roman" w:hAnsi="Times New Roman" w:cs="Times New Roman"/>
          <w:sz w:val="24"/>
          <w:szCs w:val="24"/>
        </w:rPr>
      </w:pPr>
      <w:r w:rsidRPr="002108D5">
        <w:rPr>
          <w:rFonts w:ascii="Times New Roman" w:hAnsi="Times New Roman" w:cs="Times New Roman"/>
          <w:sz w:val="24"/>
          <w:szCs w:val="24"/>
        </w:rPr>
        <w:t>Agricultural production – crops</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Corn:       Million bushels and Bushels per acre</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Wheat:    Million bushels and Bushels per acre</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Soybean: Million bushels and Bushels per acre</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 xml:space="preserve">Cotton:    Bales and pounds per acre </w:t>
      </w:r>
      <w:r w:rsidRPr="002108D5">
        <w:rPr>
          <w:rFonts w:ascii="Times New Roman" w:hAnsi="Times New Roman" w:cs="Times New Roman"/>
          <w:sz w:val="24"/>
          <w:szCs w:val="24"/>
        </w:rPr>
        <w:tab/>
      </w:r>
    </w:p>
    <w:p w:rsidR="00870C3D" w:rsidRPr="002108D5" w:rsidRDefault="00870C3D" w:rsidP="00870C3D">
      <w:pPr>
        <w:ind w:left="720"/>
        <w:contextualSpacing/>
        <w:rPr>
          <w:rFonts w:ascii="Times New Roman" w:hAnsi="Times New Roman" w:cs="Times New Roman"/>
          <w:sz w:val="24"/>
          <w:szCs w:val="24"/>
        </w:rPr>
      </w:pPr>
    </w:p>
    <w:p w:rsidR="00870C3D" w:rsidRPr="002108D5" w:rsidRDefault="00870C3D" w:rsidP="00870C3D">
      <w:pPr>
        <w:numPr>
          <w:ilvl w:val="0"/>
          <w:numId w:val="18"/>
        </w:numPr>
        <w:contextualSpacing/>
        <w:rPr>
          <w:rFonts w:ascii="Times New Roman" w:hAnsi="Times New Roman" w:cs="Times New Roman"/>
          <w:sz w:val="24"/>
          <w:szCs w:val="24"/>
        </w:rPr>
      </w:pPr>
      <w:r w:rsidRPr="002108D5">
        <w:rPr>
          <w:rFonts w:ascii="Times New Roman" w:hAnsi="Times New Roman" w:cs="Times New Roman"/>
          <w:sz w:val="24"/>
          <w:szCs w:val="24"/>
        </w:rPr>
        <w:t>Agricultural production – livestock</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Beef cattle:    1,000 head and million pounds</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 xml:space="preserve">Dairy cattle:  1,000 head and billion pounds   </w:t>
      </w:r>
    </w:p>
    <w:p w:rsidR="00870C3D" w:rsidRPr="002108D5" w:rsidRDefault="00870C3D" w:rsidP="00870C3D">
      <w:pPr>
        <w:numPr>
          <w:ilvl w:val="1"/>
          <w:numId w:val="18"/>
        </w:numPr>
        <w:contextualSpacing/>
        <w:rPr>
          <w:rFonts w:ascii="Times New Roman" w:hAnsi="Times New Roman" w:cs="Times New Roman"/>
          <w:sz w:val="24"/>
          <w:szCs w:val="24"/>
        </w:rPr>
      </w:pPr>
      <w:r w:rsidRPr="002108D5">
        <w:rPr>
          <w:rFonts w:ascii="Times New Roman" w:hAnsi="Times New Roman" w:cs="Times New Roman"/>
          <w:sz w:val="24"/>
          <w:szCs w:val="24"/>
        </w:rPr>
        <w:t>Hogs:             1,000 head and million pounds</w:t>
      </w:r>
    </w:p>
    <w:p w:rsidR="00870C3D" w:rsidRPr="002108D5" w:rsidRDefault="00870C3D" w:rsidP="00870C3D">
      <w:pPr>
        <w:numPr>
          <w:ilvl w:val="1"/>
          <w:numId w:val="18"/>
        </w:numPr>
        <w:autoSpaceDE w:val="0"/>
        <w:autoSpaceDN w:val="0"/>
        <w:adjustRightInd w:val="0"/>
        <w:contextualSpacing/>
        <w:rPr>
          <w:rFonts w:ascii="Times New Roman" w:eastAsia="Calibri" w:hAnsi="Times New Roman" w:cs="Times New Roman"/>
          <w:sz w:val="24"/>
          <w:szCs w:val="24"/>
        </w:rPr>
      </w:pPr>
      <w:r w:rsidRPr="002108D5">
        <w:rPr>
          <w:rFonts w:ascii="Times New Roman" w:hAnsi="Times New Roman" w:cs="Times New Roman"/>
          <w:sz w:val="24"/>
          <w:szCs w:val="24"/>
        </w:rPr>
        <w:t xml:space="preserve">Poultry: </w:t>
      </w:r>
      <w:r w:rsidRPr="002108D5">
        <w:rPr>
          <w:rFonts w:ascii="Times New Roman" w:hAnsi="Times New Roman" w:cs="Times New Roman"/>
          <w:sz w:val="24"/>
          <w:szCs w:val="24"/>
        </w:rPr>
        <w:tab/>
        <w:t>million pounds</w:t>
      </w:r>
    </w:p>
    <w:p w:rsidR="00870C3D" w:rsidRPr="002108D5" w:rsidRDefault="00870C3D" w:rsidP="00C043CA">
      <w:pPr>
        <w:rPr>
          <w:rFonts w:ascii="Times New Roman" w:hAnsi="Times New Roman" w:cs="Times New Roman"/>
          <w:sz w:val="24"/>
          <w:szCs w:val="24"/>
        </w:rPr>
      </w:pPr>
    </w:p>
    <w:p w:rsidR="00F0127D" w:rsidRDefault="00F0127D" w:rsidP="004D4425">
      <w:pPr>
        <w:rPr>
          <w:rFonts w:ascii="Times New Roman" w:hAnsi="Times New Roman"/>
          <w:b/>
          <w:sz w:val="26"/>
          <w:szCs w:val="26"/>
        </w:rPr>
      </w:pPr>
    </w:p>
    <w:p w:rsidR="00815298" w:rsidRPr="00CA4CDC" w:rsidRDefault="00815298" w:rsidP="004D4425">
      <w:pPr>
        <w:rPr>
          <w:rFonts w:ascii="Times New Roman" w:hAnsi="Times New Roman"/>
          <w:b/>
          <w:color w:val="002060"/>
          <w:sz w:val="28"/>
          <w:szCs w:val="28"/>
        </w:rPr>
      </w:pPr>
      <w:r w:rsidRPr="00CA4CDC">
        <w:rPr>
          <w:rFonts w:ascii="Times New Roman" w:hAnsi="Times New Roman"/>
          <w:b/>
          <w:color w:val="002060"/>
          <w:sz w:val="28"/>
          <w:szCs w:val="28"/>
        </w:rPr>
        <w:t xml:space="preserve">Reference </w:t>
      </w:r>
      <w:r w:rsidR="008F2149" w:rsidRPr="00CA4CDC">
        <w:rPr>
          <w:rFonts w:ascii="Times New Roman" w:hAnsi="Times New Roman"/>
          <w:b/>
          <w:color w:val="002060"/>
          <w:sz w:val="28"/>
          <w:szCs w:val="28"/>
        </w:rPr>
        <w:t>Scenario</w:t>
      </w:r>
    </w:p>
    <w:p w:rsidR="00A72A8A" w:rsidRDefault="00A72A8A" w:rsidP="004D4425">
      <w:pPr>
        <w:rPr>
          <w:rFonts w:ascii="Times New Roman" w:hAnsi="Times New Roman"/>
          <w:sz w:val="24"/>
          <w:szCs w:val="24"/>
        </w:rPr>
      </w:pPr>
    </w:p>
    <w:p w:rsidR="001B42E6" w:rsidRDefault="00A72A8A" w:rsidP="004D4425">
      <w:pPr>
        <w:rPr>
          <w:rFonts w:ascii="Times New Roman" w:hAnsi="Times New Roman"/>
          <w:sz w:val="24"/>
          <w:szCs w:val="24"/>
        </w:rPr>
      </w:pPr>
      <w:r>
        <w:rPr>
          <w:rFonts w:ascii="Times New Roman" w:hAnsi="Times New Roman"/>
          <w:sz w:val="24"/>
          <w:szCs w:val="24"/>
        </w:rPr>
        <w:t>The reference scenario was developed to evaluate the likely trajectory of carbon stocks and flux in agriculture and forests based on the continuation of historical trends in population growth, economi</w:t>
      </w:r>
      <w:r w:rsidR="00AB7908">
        <w:rPr>
          <w:rFonts w:ascii="Times New Roman" w:hAnsi="Times New Roman"/>
          <w:sz w:val="24"/>
          <w:szCs w:val="24"/>
        </w:rPr>
        <w:t xml:space="preserve">c growth, and land use change. The Reference Scenario includes all policies in place at the time of the analysis and </w:t>
      </w:r>
      <w:r w:rsidR="00870C3D">
        <w:rPr>
          <w:rFonts w:ascii="Times New Roman" w:hAnsi="Times New Roman"/>
          <w:sz w:val="24"/>
          <w:szCs w:val="24"/>
        </w:rPr>
        <w:t xml:space="preserve">assumes these policies are maintained </w:t>
      </w:r>
      <w:r w:rsidR="000C5EB3">
        <w:rPr>
          <w:rFonts w:ascii="Times New Roman" w:hAnsi="Times New Roman"/>
          <w:sz w:val="24"/>
          <w:szCs w:val="24"/>
        </w:rPr>
        <w:t xml:space="preserve">over the projection period.  </w:t>
      </w:r>
    </w:p>
    <w:p w:rsidR="00394C98" w:rsidRDefault="00394C98" w:rsidP="004D4425">
      <w:pPr>
        <w:rPr>
          <w:rFonts w:ascii="Times New Roman" w:hAnsi="Times New Roman"/>
          <w:sz w:val="24"/>
          <w:szCs w:val="24"/>
        </w:rPr>
      </w:pPr>
    </w:p>
    <w:p w:rsidR="000C5EB3" w:rsidRPr="00CA4CDC" w:rsidRDefault="000C5EB3" w:rsidP="000C5EB3">
      <w:pPr>
        <w:rPr>
          <w:rFonts w:ascii="Times New Roman" w:hAnsi="Times New Roman"/>
          <w:b/>
          <w:color w:val="002060"/>
          <w:sz w:val="26"/>
          <w:szCs w:val="26"/>
        </w:rPr>
      </w:pPr>
      <w:r w:rsidRPr="00CA4CDC">
        <w:rPr>
          <w:rFonts w:ascii="Times New Roman" w:hAnsi="Times New Roman"/>
          <w:b/>
          <w:color w:val="002060"/>
          <w:sz w:val="26"/>
          <w:szCs w:val="26"/>
        </w:rPr>
        <w:t>Socioeconomic Assumptions</w:t>
      </w:r>
      <w:r w:rsidRPr="00CA4CDC">
        <w:rPr>
          <w:rFonts w:ascii="Times New Roman" w:hAnsi="Times New Roman"/>
          <w:b/>
          <w:color w:val="002060"/>
          <w:sz w:val="26"/>
          <w:szCs w:val="26"/>
        </w:rPr>
        <w:br/>
      </w:r>
    </w:p>
    <w:p w:rsidR="00CA4CDC" w:rsidRPr="00CA4CDC" w:rsidRDefault="00CA4CDC" w:rsidP="000C5EB3">
      <w:pPr>
        <w:rPr>
          <w:rFonts w:ascii="Times New Roman" w:hAnsi="Times New Roman"/>
          <w:b/>
          <w:i/>
          <w:color w:val="002060"/>
          <w:sz w:val="24"/>
          <w:szCs w:val="24"/>
        </w:rPr>
      </w:pPr>
      <w:r w:rsidRPr="00CA4CDC">
        <w:rPr>
          <w:rFonts w:ascii="Times New Roman" w:hAnsi="Times New Roman"/>
          <w:b/>
          <w:i/>
          <w:color w:val="002060"/>
          <w:sz w:val="24"/>
          <w:szCs w:val="24"/>
        </w:rPr>
        <w:t>Population Trends</w:t>
      </w:r>
    </w:p>
    <w:p w:rsidR="00CA4CDC" w:rsidRDefault="00CA4CDC" w:rsidP="000C5EB3">
      <w:pPr>
        <w:rPr>
          <w:rFonts w:ascii="Times New Roman" w:hAnsi="Times New Roman"/>
          <w:sz w:val="24"/>
          <w:szCs w:val="24"/>
        </w:rPr>
      </w:pPr>
    </w:p>
    <w:p w:rsidR="0056738B" w:rsidRPr="002108D5" w:rsidRDefault="00C70F87" w:rsidP="00C70F87">
      <w:pPr>
        <w:rPr>
          <w:rFonts w:ascii="Times New Roman" w:hAnsi="Times New Roman" w:cs="Times New Roman"/>
          <w:sz w:val="24"/>
          <w:szCs w:val="24"/>
        </w:rPr>
      </w:pPr>
      <w:r w:rsidRPr="002108D5">
        <w:rPr>
          <w:rFonts w:ascii="Times New Roman" w:hAnsi="Times New Roman" w:cs="Times New Roman"/>
          <w:sz w:val="24"/>
          <w:szCs w:val="24"/>
        </w:rPr>
        <w:t xml:space="preserve">Alternative projections of domestic and global population growth </w:t>
      </w:r>
      <w:r w:rsidR="002108D5" w:rsidRPr="002108D5">
        <w:rPr>
          <w:rFonts w:ascii="Times New Roman" w:hAnsi="Times New Roman" w:cs="Times New Roman"/>
          <w:sz w:val="24"/>
          <w:szCs w:val="24"/>
        </w:rPr>
        <w:t>were</w:t>
      </w:r>
      <w:r w:rsidRPr="002108D5">
        <w:rPr>
          <w:rFonts w:ascii="Times New Roman" w:hAnsi="Times New Roman" w:cs="Times New Roman"/>
          <w:sz w:val="24"/>
          <w:szCs w:val="24"/>
        </w:rPr>
        <w:t xml:space="preserve"> taken, or developed, from population projections produced by the </w:t>
      </w:r>
      <w:r w:rsidR="00A54F45" w:rsidRPr="002108D5">
        <w:rPr>
          <w:rFonts w:ascii="Times New Roman" w:hAnsi="Times New Roman" w:cs="Times New Roman"/>
          <w:sz w:val="24"/>
          <w:szCs w:val="24"/>
        </w:rPr>
        <w:t>U.S. Census Bureau (</w:t>
      </w:r>
      <w:r w:rsidRPr="002108D5">
        <w:rPr>
          <w:rFonts w:ascii="Times New Roman" w:hAnsi="Times New Roman" w:cs="Times New Roman"/>
          <w:sz w:val="24"/>
          <w:szCs w:val="24"/>
        </w:rPr>
        <w:t>USBC</w:t>
      </w:r>
      <w:r w:rsidR="00A54F45" w:rsidRPr="002108D5">
        <w:rPr>
          <w:rFonts w:ascii="Times New Roman" w:hAnsi="Times New Roman" w:cs="Times New Roman"/>
          <w:sz w:val="24"/>
          <w:szCs w:val="24"/>
        </w:rPr>
        <w:t>)</w:t>
      </w:r>
      <w:r w:rsidRPr="002108D5">
        <w:rPr>
          <w:rFonts w:ascii="Times New Roman" w:hAnsi="Times New Roman" w:cs="Times New Roman"/>
          <w:sz w:val="24"/>
          <w:szCs w:val="24"/>
        </w:rPr>
        <w:t xml:space="preserve"> and the United Nations (UN). Each year USBC projects U.S. population over the next several decades; the UN does the same by country and for the world in aggregate. </w:t>
      </w:r>
      <w:r w:rsidR="002108D5" w:rsidRPr="002108D5">
        <w:rPr>
          <w:rFonts w:ascii="Times New Roman" w:hAnsi="Times New Roman" w:cs="Times New Roman"/>
          <w:sz w:val="24"/>
          <w:szCs w:val="24"/>
        </w:rPr>
        <w:t xml:space="preserve"> </w:t>
      </w:r>
      <w:r w:rsidR="00A54F45" w:rsidRPr="002108D5">
        <w:rPr>
          <w:rFonts w:ascii="Times New Roman" w:hAnsi="Times New Roman" w:cs="Times New Roman"/>
          <w:sz w:val="24"/>
          <w:szCs w:val="24"/>
        </w:rPr>
        <w:t xml:space="preserve">The U.S. population projection for the Reference Scenario is </w:t>
      </w:r>
      <w:r w:rsidR="0056738B" w:rsidRPr="002108D5">
        <w:rPr>
          <w:rFonts w:ascii="Times New Roman" w:hAnsi="Times New Roman" w:cs="Times New Roman"/>
          <w:sz w:val="24"/>
          <w:szCs w:val="24"/>
        </w:rPr>
        <w:t xml:space="preserve">the 2014 </w:t>
      </w:r>
      <w:r w:rsidR="00A54F45" w:rsidRPr="002108D5">
        <w:rPr>
          <w:rFonts w:ascii="Times New Roman" w:hAnsi="Times New Roman" w:cs="Times New Roman"/>
          <w:sz w:val="24"/>
          <w:szCs w:val="24"/>
        </w:rPr>
        <w:t xml:space="preserve">projection from the U.S. Census Bureau (USCB 2014) as shown in Table 1.  The same population projection was used in the 2015 USDA Baseline (USDA 2015) and in the 2015 Annual Energy Outlook (AEO) Reference Case (USDOE 2015). </w:t>
      </w:r>
      <w:r w:rsidR="0056738B" w:rsidRPr="002108D5">
        <w:rPr>
          <w:rFonts w:ascii="Times New Roman" w:hAnsi="Times New Roman" w:cs="Times New Roman"/>
          <w:sz w:val="24"/>
          <w:szCs w:val="24"/>
        </w:rPr>
        <w:t>World population growth through 2060 i</w:t>
      </w:r>
      <w:r w:rsidRPr="002108D5">
        <w:rPr>
          <w:rFonts w:ascii="Times New Roman" w:hAnsi="Times New Roman" w:cs="Times New Roman"/>
          <w:sz w:val="24"/>
          <w:szCs w:val="24"/>
        </w:rPr>
        <w:t>n the Reference Scenario</w:t>
      </w:r>
      <w:r w:rsidR="0056738B" w:rsidRPr="002108D5">
        <w:rPr>
          <w:rFonts w:ascii="Times New Roman" w:hAnsi="Times New Roman" w:cs="Times New Roman"/>
          <w:sz w:val="24"/>
          <w:szCs w:val="24"/>
        </w:rPr>
        <w:t xml:space="preserve"> is assumed to follow the U.N’s 2014 central projection. </w:t>
      </w:r>
      <w:r w:rsidRPr="002108D5">
        <w:rPr>
          <w:rFonts w:ascii="Times New Roman" w:hAnsi="Times New Roman" w:cs="Times New Roman"/>
          <w:sz w:val="24"/>
          <w:szCs w:val="24"/>
        </w:rPr>
        <w:t xml:space="preserve"> </w:t>
      </w:r>
    </w:p>
    <w:p w:rsidR="0056738B" w:rsidRPr="002108D5" w:rsidRDefault="0056738B" w:rsidP="00C70F87">
      <w:pPr>
        <w:rPr>
          <w:rFonts w:ascii="Times New Roman" w:hAnsi="Times New Roman" w:cs="Times New Roman"/>
          <w:sz w:val="24"/>
          <w:szCs w:val="24"/>
        </w:rPr>
      </w:pPr>
    </w:p>
    <w:p w:rsidR="00C70F87" w:rsidRPr="002108D5" w:rsidRDefault="00C70F87" w:rsidP="00C70F87">
      <w:pPr>
        <w:rPr>
          <w:rFonts w:ascii="Times New Roman" w:hAnsi="Times New Roman" w:cs="Times New Roman"/>
          <w:sz w:val="24"/>
          <w:szCs w:val="24"/>
        </w:rPr>
      </w:pPr>
      <w:r w:rsidRPr="002108D5">
        <w:rPr>
          <w:rFonts w:ascii="Times New Roman" w:hAnsi="Times New Roman" w:cs="Times New Roman"/>
          <w:sz w:val="24"/>
          <w:szCs w:val="24"/>
        </w:rPr>
        <w:t xml:space="preserve">The UN population projections also include high and low population growth scenarios.  In these projections the U.S. population in 2060 is, respectively, 5.14 percent higher and 5.31 percent lower than in the UN central projection.  These percentage changes are applied to the USBC </w:t>
      </w:r>
      <w:r w:rsidRPr="002108D5">
        <w:rPr>
          <w:rFonts w:ascii="Times New Roman" w:hAnsi="Times New Roman" w:cs="Times New Roman"/>
          <w:sz w:val="24"/>
          <w:szCs w:val="24"/>
        </w:rPr>
        <w:lastRenderedPageBreak/>
        <w:t xml:space="preserve">projection to develop the U.S. population growth paths in USDA High- and Low- emissions scenarios.      </w:t>
      </w:r>
    </w:p>
    <w:p w:rsidR="00C70F87" w:rsidRPr="002108D5" w:rsidRDefault="00C70F87" w:rsidP="000C5EB3">
      <w:pPr>
        <w:rPr>
          <w:rFonts w:ascii="Times New Roman" w:hAnsi="Times New Roman" w:cs="Times New Roman"/>
          <w:sz w:val="24"/>
          <w:szCs w:val="24"/>
        </w:rPr>
      </w:pPr>
    </w:p>
    <w:p w:rsidR="000C5EB3" w:rsidRDefault="000C5EB3" w:rsidP="000C5EB3">
      <w:pPr>
        <w:rPr>
          <w:rFonts w:asciiTheme="majorHAnsi" w:hAnsiTheme="majorHAnsi"/>
          <w:sz w:val="24"/>
          <w:szCs w:val="24"/>
        </w:rPr>
      </w:pPr>
    </w:p>
    <w:p w:rsidR="000C5EB3" w:rsidRDefault="001D549E" w:rsidP="000C5EB3">
      <w:pPr>
        <w:rPr>
          <w:rFonts w:ascii="Arial Narrow" w:hAnsi="Arial Narrow"/>
          <w:sz w:val="24"/>
          <w:szCs w:val="24"/>
        </w:rPr>
      </w:pPr>
      <w:proofErr w:type="gramStart"/>
      <w:r w:rsidRPr="000558CA">
        <w:rPr>
          <w:rFonts w:ascii="Arial Narrow" w:hAnsi="Arial Narrow"/>
          <w:b/>
          <w:sz w:val="24"/>
          <w:szCs w:val="24"/>
        </w:rPr>
        <w:t xml:space="preserve">Table </w:t>
      </w:r>
      <w:r w:rsidR="00E1495B" w:rsidRPr="000558CA">
        <w:rPr>
          <w:rFonts w:ascii="Arial Narrow" w:hAnsi="Arial Narrow"/>
          <w:b/>
          <w:sz w:val="24"/>
          <w:szCs w:val="24"/>
        </w:rPr>
        <w:t>1</w:t>
      </w:r>
      <w:r>
        <w:rPr>
          <w:rFonts w:ascii="Arial Narrow" w:hAnsi="Arial Narrow"/>
          <w:sz w:val="24"/>
          <w:szCs w:val="24"/>
        </w:rPr>
        <w:t>.</w:t>
      </w:r>
      <w:proofErr w:type="gramEnd"/>
      <w:r w:rsidR="000C5EB3" w:rsidRPr="00602261">
        <w:rPr>
          <w:rFonts w:ascii="Arial Narrow" w:hAnsi="Arial Narrow"/>
          <w:sz w:val="24"/>
          <w:szCs w:val="24"/>
        </w:rPr>
        <w:t xml:space="preserve"> </w:t>
      </w:r>
      <w:proofErr w:type="gramStart"/>
      <w:r w:rsidR="000C5EB3">
        <w:rPr>
          <w:rFonts w:ascii="Arial Narrow" w:hAnsi="Arial Narrow"/>
          <w:sz w:val="24"/>
          <w:szCs w:val="24"/>
        </w:rPr>
        <w:t xml:space="preserve">U.S. </w:t>
      </w:r>
      <w:r w:rsidR="00111CFB">
        <w:rPr>
          <w:rFonts w:ascii="Arial Narrow" w:hAnsi="Arial Narrow"/>
          <w:sz w:val="24"/>
          <w:szCs w:val="24"/>
        </w:rPr>
        <w:t>p</w:t>
      </w:r>
      <w:r w:rsidR="000C5EB3">
        <w:rPr>
          <w:rFonts w:ascii="Arial Narrow" w:hAnsi="Arial Narrow"/>
          <w:sz w:val="24"/>
          <w:szCs w:val="24"/>
        </w:rPr>
        <w:t xml:space="preserve">opulation </w:t>
      </w:r>
      <w:r w:rsidR="00111CFB">
        <w:rPr>
          <w:rFonts w:ascii="Arial Narrow" w:hAnsi="Arial Narrow"/>
          <w:sz w:val="24"/>
          <w:szCs w:val="24"/>
        </w:rPr>
        <w:t>p</w:t>
      </w:r>
      <w:r w:rsidR="000C5EB3">
        <w:rPr>
          <w:rFonts w:ascii="Arial Narrow" w:hAnsi="Arial Narrow"/>
          <w:sz w:val="24"/>
          <w:szCs w:val="24"/>
        </w:rPr>
        <w:t>rojections</w:t>
      </w:r>
      <w:r w:rsidR="00111CFB">
        <w:rPr>
          <w:rFonts w:ascii="Arial Narrow" w:hAnsi="Arial Narrow"/>
          <w:sz w:val="24"/>
          <w:szCs w:val="24"/>
        </w:rPr>
        <w:t xml:space="preserve"> for the Reference</w:t>
      </w:r>
      <w:r w:rsidR="00394C98">
        <w:rPr>
          <w:rFonts w:ascii="Arial Narrow" w:hAnsi="Arial Narrow"/>
          <w:sz w:val="24"/>
          <w:szCs w:val="24"/>
        </w:rPr>
        <w:t>, Low, and High</w:t>
      </w:r>
      <w:r w:rsidR="00111CFB">
        <w:rPr>
          <w:rFonts w:ascii="Arial Narrow" w:hAnsi="Arial Narrow"/>
          <w:sz w:val="24"/>
          <w:szCs w:val="24"/>
        </w:rPr>
        <w:t xml:space="preserve"> Scenario</w:t>
      </w:r>
      <w:r w:rsidR="00394C98">
        <w:rPr>
          <w:rFonts w:ascii="Arial Narrow" w:hAnsi="Arial Narrow"/>
          <w:sz w:val="24"/>
          <w:szCs w:val="24"/>
        </w:rPr>
        <w:t>s,</w:t>
      </w:r>
      <w:r w:rsidR="000C5EB3">
        <w:rPr>
          <w:rFonts w:ascii="Arial Narrow" w:hAnsi="Arial Narrow"/>
          <w:sz w:val="24"/>
          <w:szCs w:val="24"/>
        </w:rPr>
        <w:t xml:space="preserve"> 201</w:t>
      </w:r>
      <w:r w:rsidR="00111CFB">
        <w:rPr>
          <w:rFonts w:ascii="Arial Narrow" w:hAnsi="Arial Narrow"/>
          <w:sz w:val="24"/>
          <w:szCs w:val="24"/>
        </w:rPr>
        <w:t>5</w:t>
      </w:r>
      <w:r w:rsidR="000C5EB3">
        <w:rPr>
          <w:rFonts w:ascii="Arial Narrow" w:hAnsi="Arial Narrow"/>
          <w:sz w:val="24"/>
          <w:szCs w:val="24"/>
        </w:rPr>
        <w:t>-2</w:t>
      </w:r>
      <w:r w:rsidR="00111CFB">
        <w:rPr>
          <w:rFonts w:ascii="Arial Narrow" w:hAnsi="Arial Narrow"/>
          <w:sz w:val="24"/>
          <w:szCs w:val="24"/>
        </w:rPr>
        <w:t>060.</w:t>
      </w:r>
      <w:proofErr w:type="gramEnd"/>
    </w:p>
    <w:tbl>
      <w:tblPr>
        <w:tblW w:w="5255" w:type="dxa"/>
        <w:tblInd w:w="93" w:type="dxa"/>
        <w:tblLook w:val="04A0" w:firstRow="1" w:lastRow="0" w:firstColumn="1" w:lastColumn="0" w:noHBand="0" w:noVBand="1"/>
      </w:tblPr>
      <w:tblGrid>
        <w:gridCol w:w="960"/>
        <w:gridCol w:w="1320"/>
        <w:gridCol w:w="1055"/>
        <w:gridCol w:w="960"/>
        <w:gridCol w:w="960"/>
      </w:tblGrid>
      <w:tr w:rsidR="00111CFB" w:rsidRPr="005F496E" w:rsidTr="001D549E">
        <w:trPr>
          <w:trHeight w:val="68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111CFB" w:rsidRPr="001B42E6" w:rsidRDefault="00111CFB" w:rsidP="00111CFB">
            <w:pPr>
              <w:jc w:val="center"/>
              <w:rPr>
                <w:rFonts w:ascii="Arial Narrow" w:eastAsia="Times New Roman" w:hAnsi="Arial Narrow" w:cs="Times New Roman"/>
                <w:b/>
                <w:bCs/>
                <w:color w:val="000000"/>
                <w:sz w:val="20"/>
                <w:szCs w:val="20"/>
              </w:rPr>
            </w:pPr>
            <w:r w:rsidRPr="001B42E6">
              <w:rPr>
                <w:rFonts w:ascii="Arial Narrow" w:eastAsia="Times New Roman" w:hAnsi="Arial Narrow" w:cs="Times New Roman"/>
                <w:b/>
                <w:bCs/>
                <w:color w:val="000000"/>
                <w:sz w:val="20"/>
                <w:szCs w:val="20"/>
              </w:rPr>
              <w:t>Year</w:t>
            </w:r>
          </w:p>
        </w:tc>
        <w:tc>
          <w:tcPr>
            <w:tcW w:w="1320" w:type="dxa"/>
            <w:tcBorders>
              <w:top w:val="single" w:sz="4" w:space="0" w:color="auto"/>
              <w:left w:val="nil"/>
              <w:bottom w:val="single" w:sz="4" w:space="0" w:color="auto"/>
              <w:right w:val="nil"/>
            </w:tcBorders>
            <w:shd w:val="clear" w:color="auto" w:fill="auto"/>
            <w:vAlign w:val="bottom"/>
            <w:hideMark/>
          </w:tcPr>
          <w:p w:rsidR="00111CFB" w:rsidRPr="001B42E6" w:rsidRDefault="00111CFB" w:rsidP="00111CFB">
            <w:pPr>
              <w:jc w:val="center"/>
              <w:rPr>
                <w:rFonts w:ascii="Arial Narrow" w:eastAsia="Times New Roman" w:hAnsi="Arial Narrow" w:cs="Times New Roman"/>
                <w:b/>
                <w:bCs/>
                <w:color w:val="000000"/>
                <w:sz w:val="20"/>
                <w:szCs w:val="20"/>
              </w:rPr>
            </w:pPr>
            <w:r w:rsidRPr="001B42E6">
              <w:rPr>
                <w:rFonts w:ascii="Arial Narrow" w:eastAsia="Times New Roman" w:hAnsi="Arial Narrow" w:cs="Times New Roman"/>
                <w:b/>
                <w:bCs/>
                <w:color w:val="000000"/>
                <w:sz w:val="20"/>
                <w:szCs w:val="20"/>
              </w:rPr>
              <w:t>Reference Scenario</w:t>
            </w:r>
            <w:r w:rsidR="00E1495B" w:rsidRPr="001B42E6">
              <w:rPr>
                <w:rFonts w:ascii="Arial Narrow" w:eastAsia="Times New Roman" w:hAnsi="Arial Narrow" w:cs="Times New Roman"/>
                <w:b/>
                <w:bCs/>
                <w:color w:val="000000"/>
                <w:sz w:val="20"/>
                <w:szCs w:val="20"/>
                <w:vertAlign w:val="superscript"/>
              </w:rPr>
              <w:t>1</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111CFB" w:rsidRPr="001B42E6" w:rsidRDefault="00111CFB" w:rsidP="00111CFB">
            <w:pPr>
              <w:jc w:val="center"/>
              <w:rPr>
                <w:rFonts w:ascii="Arial Narrow" w:eastAsia="Times New Roman" w:hAnsi="Arial Narrow" w:cs="Times New Roman"/>
                <w:b/>
                <w:bCs/>
                <w:color w:val="000000"/>
                <w:sz w:val="20"/>
                <w:szCs w:val="20"/>
              </w:rPr>
            </w:pPr>
            <w:r w:rsidRPr="001B42E6">
              <w:rPr>
                <w:rFonts w:ascii="Arial Narrow" w:eastAsia="Times New Roman" w:hAnsi="Arial Narrow" w:cs="Times New Roman"/>
                <w:b/>
                <w:bCs/>
                <w:color w:val="000000"/>
                <w:sz w:val="20"/>
                <w:szCs w:val="20"/>
              </w:rPr>
              <w:t> </w:t>
            </w:r>
            <w:r w:rsidR="00E1495B" w:rsidRPr="001B42E6">
              <w:rPr>
                <w:rFonts w:ascii="Arial Narrow" w:eastAsia="Times New Roman" w:hAnsi="Arial Narrow" w:cs="Times New Roman"/>
                <w:b/>
                <w:bCs/>
                <w:color w:val="000000"/>
                <w:sz w:val="20"/>
                <w:szCs w:val="20"/>
              </w:rPr>
              <w:t>Reference Scenario</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111CFB" w:rsidRPr="001B42E6" w:rsidRDefault="00111CFB" w:rsidP="00394C98">
            <w:pPr>
              <w:jc w:val="center"/>
              <w:rPr>
                <w:rFonts w:ascii="Arial Narrow" w:eastAsia="Times New Roman" w:hAnsi="Arial Narrow" w:cs="Arial"/>
                <w:b/>
                <w:bCs/>
                <w:color w:val="000000"/>
                <w:sz w:val="20"/>
                <w:szCs w:val="20"/>
              </w:rPr>
            </w:pPr>
            <w:r w:rsidRPr="001B42E6">
              <w:rPr>
                <w:rFonts w:ascii="Arial Narrow" w:eastAsia="Times New Roman" w:hAnsi="Arial Narrow" w:cs="Arial"/>
                <w:b/>
                <w:bCs/>
                <w:color w:val="000000"/>
                <w:sz w:val="20"/>
                <w:szCs w:val="20"/>
              </w:rPr>
              <w:t>Low</w:t>
            </w:r>
            <w:r w:rsidR="00E1495B" w:rsidRPr="001B42E6">
              <w:rPr>
                <w:rFonts w:ascii="Arial Narrow" w:eastAsia="Times New Roman" w:hAnsi="Arial Narrow" w:cs="Arial"/>
                <w:b/>
                <w:bCs/>
                <w:color w:val="000000"/>
                <w:sz w:val="20"/>
                <w:szCs w:val="20"/>
              </w:rPr>
              <w:t xml:space="preserve"> </w:t>
            </w:r>
            <w:r w:rsidR="00394C98" w:rsidRPr="001B42E6">
              <w:rPr>
                <w:rFonts w:ascii="Arial Narrow" w:eastAsia="Times New Roman" w:hAnsi="Arial Narrow" w:cs="Arial"/>
                <w:b/>
                <w:bCs/>
                <w:color w:val="000000"/>
                <w:sz w:val="20"/>
                <w:szCs w:val="20"/>
              </w:rPr>
              <w:t>Scenario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11CFB" w:rsidRPr="001B42E6" w:rsidRDefault="00111CFB" w:rsidP="00394C98">
            <w:pPr>
              <w:jc w:val="center"/>
              <w:rPr>
                <w:rFonts w:ascii="Arial Narrow" w:eastAsia="Times New Roman" w:hAnsi="Arial Narrow" w:cs="Arial"/>
                <w:b/>
                <w:bCs/>
                <w:color w:val="000000"/>
                <w:sz w:val="20"/>
                <w:szCs w:val="20"/>
              </w:rPr>
            </w:pPr>
            <w:r w:rsidRPr="001B42E6">
              <w:rPr>
                <w:rFonts w:ascii="Arial Narrow" w:eastAsia="Times New Roman" w:hAnsi="Arial Narrow" w:cs="Arial"/>
                <w:b/>
                <w:bCs/>
                <w:color w:val="000000"/>
                <w:sz w:val="20"/>
                <w:szCs w:val="20"/>
              </w:rPr>
              <w:t>High</w:t>
            </w:r>
            <w:r w:rsidR="00E1495B" w:rsidRPr="001B42E6">
              <w:rPr>
                <w:rFonts w:ascii="Arial Narrow" w:eastAsia="Times New Roman" w:hAnsi="Arial Narrow" w:cs="Arial"/>
                <w:b/>
                <w:bCs/>
                <w:color w:val="000000"/>
                <w:sz w:val="20"/>
                <w:szCs w:val="20"/>
              </w:rPr>
              <w:t xml:space="preserve"> </w:t>
            </w:r>
            <w:r w:rsidR="00394C98" w:rsidRPr="001B42E6">
              <w:rPr>
                <w:rFonts w:ascii="Arial Narrow" w:eastAsia="Times New Roman" w:hAnsi="Arial Narrow" w:cs="Arial"/>
                <w:b/>
                <w:bCs/>
                <w:color w:val="000000"/>
                <w:sz w:val="20"/>
                <w:szCs w:val="20"/>
              </w:rPr>
              <w:t>Scenario</w:t>
            </w:r>
          </w:p>
        </w:tc>
      </w:tr>
      <w:tr w:rsidR="001D549E" w:rsidRPr="005F496E" w:rsidTr="001D549E">
        <w:trPr>
          <w:trHeight w:val="585"/>
        </w:trPr>
        <w:tc>
          <w:tcPr>
            <w:tcW w:w="960" w:type="dxa"/>
            <w:tcBorders>
              <w:top w:val="single" w:sz="4" w:space="0" w:color="auto"/>
              <w:left w:val="single" w:sz="4" w:space="0" w:color="auto"/>
              <w:bottom w:val="single" w:sz="2" w:space="0" w:color="auto"/>
              <w:right w:val="nil"/>
            </w:tcBorders>
            <w:shd w:val="clear" w:color="auto" w:fill="auto"/>
            <w:noWrap/>
            <w:vAlign w:val="bottom"/>
            <w:hideMark/>
          </w:tcPr>
          <w:p w:rsidR="001D549E" w:rsidRPr="001B42E6" w:rsidRDefault="001D549E" w:rsidP="00111CFB">
            <w:pPr>
              <w:rPr>
                <w:rFonts w:ascii="Arial Narrow" w:eastAsia="Times New Roman" w:hAnsi="Arial Narrow" w:cs="Times New Roman"/>
                <w:color w:val="000000"/>
                <w:sz w:val="20"/>
                <w:szCs w:val="20"/>
              </w:rPr>
            </w:pPr>
          </w:p>
        </w:tc>
        <w:tc>
          <w:tcPr>
            <w:tcW w:w="1320" w:type="dxa"/>
            <w:tcBorders>
              <w:top w:val="single" w:sz="4" w:space="0" w:color="auto"/>
              <w:left w:val="nil"/>
              <w:bottom w:val="single" w:sz="2" w:space="0" w:color="auto"/>
              <w:right w:val="nil"/>
            </w:tcBorders>
            <w:shd w:val="clear" w:color="auto" w:fill="auto"/>
            <w:vAlign w:val="bottom"/>
            <w:hideMark/>
          </w:tcPr>
          <w:p w:rsidR="001D549E" w:rsidRPr="001B42E6" w:rsidRDefault="001D549E" w:rsidP="00111CFB">
            <w:pPr>
              <w:jc w:val="right"/>
              <w:rPr>
                <w:rFonts w:ascii="Arial Narrow" w:eastAsia="Times New Roman" w:hAnsi="Arial Narrow" w:cs="Times New Roman"/>
                <w:b/>
                <w:bCs/>
                <w:color w:val="000000"/>
                <w:sz w:val="20"/>
                <w:szCs w:val="20"/>
              </w:rPr>
            </w:pPr>
            <w:r w:rsidRPr="001B42E6">
              <w:rPr>
                <w:rFonts w:ascii="Arial Narrow" w:eastAsia="Times New Roman" w:hAnsi="Arial Narrow" w:cs="Times New Roman"/>
                <w:b/>
                <w:bCs/>
                <w:color w:val="000000"/>
                <w:sz w:val="20"/>
                <w:szCs w:val="20"/>
              </w:rPr>
              <w:t>(000s)</w:t>
            </w:r>
          </w:p>
        </w:tc>
        <w:tc>
          <w:tcPr>
            <w:tcW w:w="1055" w:type="dxa"/>
            <w:tcBorders>
              <w:top w:val="single" w:sz="4" w:space="0" w:color="auto"/>
              <w:left w:val="nil"/>
              <w:bottom w:val="single" w:sz="2" w:space="0" w:color="auto"/>
              <w:right w:val="single" w:sz="4" w:space="0" w:color="auto"/>
            </w:tcBorders>
            <w:shd w:val="clear" w:color="auto" w:fill="auto"/>
            <w:vAlign w:val="bottom"/>
            <w:hideMark/>
          </w:tcPr>
          <w:p w:rsidR="001D549E" w:rsidRPr="001B42E6" w:rsidRDefault="001D549E" w:rsidP="001D549E">
            <w:pPr>
              <w:jc w:val="right"/>
              <w:rPr>
                <w:rFonts w:ascii="Arial Narrow" w:eastAsia="Times New Roman" w:hAnsi="Arial Narrow" w:cs="Times New Roman"/>
                <w:b/>
                <w:bCs/>
                <w:color w:val="000000"/>
                <w:sz w:val="20"/>
                <w:szCs w:val="20"/>
              </w:rPr>
            </w:pPr>
            <w:r w:rsidRPr="001B42E6">
              <w:rPr>
                <w:rFonts w:ascii="Arial Narrow" w:eastAsia="Times New Roman" w:hAnsi="Arial Narrow" w:cs="Times New Roman"/>
                <w:b/>
                <w:bCs/>
                <w:color w:val="000000"/>
                <w:sz w:val="20"/>
                <w:szCs w:val="20"/>
              </w:rPr>
              <w:t>Percent Change</w:t>
            </w:r>
          </w:p>
        </w:tc>
        <w:tc>
          <w:tcPr>
            <w:tcW w:w="960" w:type="dxa"/>
            <w:tcBorders>
              <w:top w:val="single" w:sz="4" w:space="0" w:color="auto"/>
              <w:left w:val="single" w:sz="4" w:space="0" w:color="auto"/>
              <w:bottom w:val="single" w:sz="2" w:space="0" w:color="auto"/>
            </w:tcBorders>
            <w:shd w:val="clear" w:color="auto" w:fill="auto"/>
            <w:noWrap/>
            <w:vAlign w:val="bottom"/>
            <w:hideMark/>
          </w:tcPr>
          <w:p w:rsidR="001D549E" w:rsidRPr="001B42E6" w:rsidRDefault="001D549E" w:rsidP="001D549E">
            <w:pPr>
              <w:jc w:val="right"/>
              <w:rPr>
                <w:rFonts w:ascii="Arial Narrow" w:eastAsia="Times New Roman" w:hAnsi="Arial Narrow" w:cs="Arial"/>
                <w:b/>
                <w:color w:val="000000"/>
                <w:sz w:val="20"/>
                <w:szCs w:val="20"/>
              </w:rPr>
            </w:pPr>
            <w:r w:rsidRPr="001B42E6">
              <w:rPr>
                <w:rFonts w:ascii="Arial Narrow" w:eastAsia="Times New Roman" w:hAnsi="Arial Narrow" w:cs="Arial"/>
                <w:b/>
                <w:color w:val="000000"/>
                <w:sz w:val="20"/>
                <w:szCs w:val="20"/>
              </w:rPr>
              <w:t>(000s)</w:t>
            </w:r>
          </w:p>
        </w:tc>
        <w:tc>
          <w:tcPr>
            <w:tcW w:w="960" w:type="dxa"/>
            <w:tcBorders>
              <w:top w:val="single" w:sz="4" w:space="0" w:color="auto"/>
              <w:bottom w:val="single" w:sz="2" w:space="0" w:color="auto"/>
              <w:right w:val="single" w:sz="4" w:space="0" w:color="auto"/>
            </w:tcBorders>
            <w:shd w:val="clear" w:color="auto" w:fill="auto"/>
            <w:vAlign w:val="bottom"/>
          </w:tcPr>
          <w:p w:rsidR="001D549E" w:rsidRPr="001B42E6" w:rsidRDefault="001D549E" w:rsidP="001D549E">
            <w:pPr>
              <w:jc w:val="right"/>
              <w:rPr>
                <w:rFonts w:ascii="Arial Narrow" w:eastAsia="Times New Roman" w:hAnsi="Arial Narrow" w:cs="Arial"/>
                <w:b/>
                <w:color w:val="000000"/>
                <w:sz w:val="20"/>
                <w:szCs w:val="20"/>
              </w:rPr>
            </w:pPr>
            <w:r w:rsidRPr="001D549E">
              <w:rPr>
                <w:rFonts w:ascii="Arial Narrow" w:eastAsia="Times New Roman" w:hAnsi="Arial Narrow" w:cs="Arial"/>
                <w:b/>
                <w:bCs/>
                <w:color w:val="000000"/>
                <w:sz w:val="20"/>
                <w:szCs w:val="20"/>
              </w:rPr>
              <w:t>Percent Change</w:t>
            </w:r>
          </w:p>
        </w:tc>
      </w:tr>
      <w:tr w:rsidR="00111CFB" w:rsidRPr="005F496E" w:rsidTr="001D549E">
        <w:trPr>
          <w:trHeight w:val="300"/>
        </w:trPr>
        <w:tc>
          <w:tcPr>
            <w:tcW w:w="960" w:type="dxa"/>
            <w:tcBorders>
              <w:top w:val="single" w:sz="2"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2015</w:t>
            </w:r>
          </w:p>
        </w:tc>
        <w:tc>
          <w:tcPr>
            <w:tcW w:w="1320" w:type="dxa"/>
            <w:tcBorders>
              <w:top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321,369</w:t>
            </w:r>
          </w:p>
        </w:tc>
        <w:tc>
          <w:tcPr>
            <w:tcW w:w="1055" w:type="dxa"/>
            <w:tcBorders>
              <w:top w:val="single" w:sz="2" w:space="0" w:color="auto"/>
              <w:bottom w:val="single" w:sz="6" w:space="0" w:color="auto"/>
              <w:right w:val="single" w:sz="6" w:space="0" w:color="auto"/>
            </w:tcBorders>
            <w:shd w:val="clear" w:color="auto" w:fill="auto"/>
            <w:noWrap/>
            <w:vAlign w:val="bottom"/>
            <w:hideMark/>
          </w:tcPr>
          <w:p w:rsidR="00111CFB" w:rsidRPr="001B42E6" w:rsidRDefault="00111CFB" w:rsidP="00111CFB">
            <w:pPr>
              <w:rPr>
                <w:rFonts w:ascii="Arial Narrow" w:eastAsia="Times New Roman" w:hAnsi="Arial Narrow" w:cs="Times New Roman"/>
                <w:color w:val="000000"/>
                <w:sz w:val="20"/>
                <w:szCs w:val="20"/>
              </w:rPr>
            </w:pPr>
          </w:p>
        </w:tc>
        <w:tc>
          <w:tcPr>
            <w:tcW w:w="960" w:type="dxa"/>
            <w:tcBorders>
              <w:top w:val="single" w:sz="2"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320,555</w:t>
            </w:r>
          </w:p>
        </w:tc>
        <w:tc>
          <w:tcPr>
            <w:tcW w:w="960" w:type="dxa"/>
            <w:tcBorders>
              <w:top w:val="single" w:sz="2"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322,155</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2020</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334,503</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4.09%</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332,324</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336,620</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2025</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347,335</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3.84%</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343,269</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351,116</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2030</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359,402</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3.47%</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353,364</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365,081</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2035</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370,338</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3.04%</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362,116</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378,115</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2040</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380,219</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2.67%</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369,611</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390,029</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2045</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389,394</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2.41%</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376,505</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401,660</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2050</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398,328</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2.29%</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382,753</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413,265</w:t>
            </w:r>
          </w:p>
        </w:tc>
      </w:tr>
      <w:tr w:rsidR="00111CFB" w:rsidRPr="005F496E" w:rsidTr="001D549E">
        <w:trPr>
          <w:trHeight w:val="300"/>
        </w:trPr>
        <w:tc>
          <w:tcPr>
            <w:tcW w:w="960" w:type="dxa"/>
            <w:tcBorders>
              <w:top w:val="single" w:sz="6" w:space="0" w:color="auto"/>
              <w:left w:val="single" w:sz="2"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2055</w:t>
            </w:r>
          </w:p>
        </w:tc>
        <w:tc>
          <w:tcPr>
            <w:tcW w:w="1320" w:type="dxa"/>
            <w:tcBorders>
              <w:top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407,412</w:t>
            </w:r>
          </w:p>
        </w:tc>
        <w:tc>
          <w:tcPr>
            <w:tcW w:w="1055" w:type="dxa"/>
            <w:tcBorders>
              <w:top w:val="single" w:sz="6" w:space="0" w:color="auto"/>
              <w:bottom w:val="single" w:sz="6"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2.28%</w:t>
            </w:r>
          </w:p>
        </w:tc>
        <w:tc>
          <w:tcPr>
            <w:tcW w:w="960" w:type="dxa"/>
            <w:tcBorders>
              <w:top w:val="single" w:sz="6" w:space="0" w:color="auto"/>
              <w:left w:val="single" w:sz="6" w:space="0" w:color="auto"/>
              <w:bottom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388,793</w:t>
            </w:r>
          </w:p>
        </w:tc>
        <w:tc>
          <w:tcPr>
            <w:tcW w:w="960" w:type="dxa"/>
            <w:tcBorders>
              <w:top w:val="single" w:sz="6" w:space="0" w:color="auto"/>
              <w:bottom w:val="single" w:sz="6"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425,216</w:t>
            </w:r>
          </w:p>
        </w:tc>
      </w:tr>
      <w:tr w:rsidR="00111CFB" w:rsidRPr="005F496E" w:rsidTr="001D549E">
        <w:trPr>
          <w:trHeight w:val="300"/>
        </w:trPr>
        <w:tc>
          <w:tcPr>
            <w:tcW w:w="960" w:type="dxa"/>
            <w:tcBorders>
              <w:top w:val="single" w:sz="6" w:space="0" w:color="auto"/>
              <w:left w:val="single" w:sz="2" w:space="0" w:color="auto"/>
              <w:bottom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2060</w:t>
            </w:r>
          </w:p>
        </w:tc>
        <w:tc>
          <w:tcPr>
            <w:tcW w:w="1320" w:type="dxa"/>
            <w:tcBorders>
              <w:top w:val="single" w:sz="6" w:space="0" w:color="auto"/>
              <w:bottom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416,795</w:t>
            </w:r>
          </w:p>
        </w:tc>
        <w:tc>
          <w:tcPr>
            <w:tcW w:w="1055" w:type="dxa"/>
            <w:tcBorders>
              <w:top w:val="single" w:sz="6" w:space="0" w:color="auto"/>
              <w:bottom w:val="single" w:sz="2" w:space="0" w:color="auto"/>
              <w:right w:val="single" w:sz="6"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2.30%</w:t>
            </w:r>
          </w:p>
        </w:tc>
        <w:tc>
          <w:tcPr>
            <w:tcW w:w="960" w:type="dxa"/>
            <w:tcBorders>
              <w:top w:val="single" w:sz="6" w:space="0" w:color="auto"/>
              <w:left w:val="single" w:sz="6" w:space="0" w:color="auto"/>
              <w:bottom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394,663</w:t>
            </w:r>
          </w:p>
        </w:tc>
        <w:tc>
          <w:tcPr>
            <w:tcW w:w="960" w:type="dxa"/>
            <w:tcBorders>
              <w:top w:val="single" w:sz="6" w:space="0" w:color="auto"/>
              <w:bottom w:val="single" w:sz="2" w:space="0" w:color="auto"/>
              <w:right w:val="single" w:sz="2" w:space="0" w:color="auto"/>
            </w:tcBorders>
            <w:shd w:val="clear" w:color="auto" w:fill="auto"/>
            <w:noWrap/>
            <w:vAlign w:val="bottom"/>
            <w:hideMark/>
          </w:tcPr>
          <w:p w:rsidR="00111CFB" w:rsidRPr="001B42E6" w:rsidRDefault="00111CFB" w:rsidP="00111CFB">
            <w:pPr>
              <w:jc w:val="right"/>
              <w:rPr>
                <w:rFonts w:ascii="Arial Narrow" w:eastAsia="Times New Roman" w:hAnsi="Arial Narrow" w:cs="Times New Roman"/>
                <w:color w:val="000000"/>
                <w:sz w:val="20"/>
                <w:szCs w:val="20"/>
              </w:rPr>
            </w:pPr>
            <w:r w:rsidRPr="001B42E6">
              <w:rPr>
                <w:rFonts w:ascii="Arial Narrow" w:eastAsia="Times New Roman" w:hAnsi="Arial Narrow" w:cs="Times New Roman"/>
                <w:color w:val="000000"/>
                <w:sz w:val="20"/>
                <w:szCs w:val="20"/>
              </w:rPr>
              <w:t>438,218</w:t>
            </w:r>
          </w:p>
        </w:tc>
      </w:tr>
    </w:tbl>
    <w:p w:rsidR="000C5EB3" w:rsidRPr="009E511F" w:rsidRDefault="009E511F" w:rsidP="000C5EB3">
      <w:pPr>
        <w:rPr>
          <w:rFonts w:ascii="Arial Narrow" w:hAnsi="Arial Narrow"/>
          <w:sz w:val="20"/>
          <w:szCs w:val="20"/>
        </w:rPr>
      </w:pPr>
      <w:r w:rsidRPr="009E511F">
        <w:rPr>
          <w:rFonts w:ascii="Arial Narrow" w:hAnsi="Arial Narrow"/>
          <w:sz w:val="20"/>
          <w:szCs w:val="20"/>
          <w:vertAlign w:val="superscript"/>
        </w:rPr>
        <w:t>1</w:t>
      </w:r>
      <w:r w:rsidRPr="009E511F">
        <w:rPr>
          <w:rFonts w:ascii="Arial Narrow" w:hAnsi="Arial Narrow"/>
          <w:sz w:val="20"/>
          <w:szCs w:val="20"/>
        </w:rPr>
        <w:t>USCB 2014</w:t>
      </w:r>
    </w:p>
    <w:p w:rsidR="000C5EB3" w:rsidRDefault="000C5EB3" w:rsidP="000C5EB3">
      <w:pPr>
        <w:rPr>
          <w:rFonts w:ascii="Times New Roman" w:hAnsi="Times New Roman"/>
          <w:sz w:val="24"/>
          <w:szCs w:val="24"/>
        </w:rPr>
      </w:pPr>
    </w:p>
    <w:p w:rsidR="000C5EB3" w:rsidRPr="006F5CC2" w:rsidRDefault="000C5EB3" w:rsidP="000C5EB3">
      <w:pPr>
        <w:rPr>
          <w:rFonts w:ascii="Times New Roman" w:hAnsi="Times New Roman"/>
          <w:sz w:val="24"/>
          <w:szCs w:val="24"/>
        </w:rPr>
      </w:pPr>
    </w:p>
    <w:p w:rsidR="000C5EB3" w:rsidRPr="00CA4CDC" w:rsidRDefault="000C5EB3" w:rsidP="000C5EB3">
      <w:pPr>
        <w:ind w:left="720" w:hanging="720"/>
        <w:rPr>
          <w:rFonts w:ascii="Times New Roman" w:hAnsi="Times New Roman"/>
          <w:b/>
          <w:i/>
          <w:color w:val="002060"/>
          <w:sz w:val="24"/>
          <w:szCs w:val="24"/>
        </w:rPr>
      </w:pPr>
      <w:r w:rsidRPr="00CA4CDC">
        <w:rPr>
          <w:rFonts w:ascii="Times New Roman" w:hAnsi="Times New Roman"/>
          <w:b/>
          <w:i/>
          <w:color w:val="002060"/>
          <w:sz w:val="24"/>
          <w:szCs w:val="24"/>
        </w:rPr>
        <w:t xml:space="preserve">Economic Trends </w:t>
      </w:r>
    </w:p>
    <w:p w:rsidR="005B1875" w:rsidRDefault="005B1875" w:rsidP="000C5EB3">
      <w:pPr>
        <w:rPr>
          <w:rFonts w:ascii="Times New Roman" w:hAnsi="Times New Roman"/>
          <w:sz w:val="24"/>
          <w:szCs w:val="24"/>
        </w:rPr>
      </w:pPr>
    </w:p>
    <w:p w:rsidR="005B1875" w:rsidRPr="00342568" w:rsidRDefault="005B1875" w:rsidP="005B1875">
      <w:pPr>
        <w:rPr>
          <w:rFonts w:ascii="Times New Roman" w:hAnsi="Times New Roman"/>
          <w:sz w:val="24"/>
          <w:szCs w:val="24"/>
        </w:rPr>
      </w:pPr>
      <w:r w:rsidRPr="00342568">
        <w:rPr>
          <w:rFonts w:ascii="Times New Roman" w:hAnsi="Times New Roman"/>
          <w:sz w:val="24"/>
          <w:szCs w:val="24"/>
        </w:rPr>
        <w:t>The 2015 USDA Baseline assumes U.S. GDP grows 2.6 percent annually from 2016-2024 (USDA 2015).  Projections for the agricultural sector from 2024 to 20</w:t>
      </w:r>
      <w:r>
        <w:rPr>
          <w:rFonts w:ascii="Times New Roman" w:hAnsi="Times New Roman"/>
          <w:sz w:val="24"/>
          <w:szCs w:val="24"/>
        </w:rPr>
        <w:t>6</w:t>
      </w:r>
      <w:r w:rsidRPr="00342568">
        <w:rPr>
          <w:rFonts w:ascii="Times New Roman" w:hAnsi="Times New Roman"/>
          <w:sz w:val="24"/>
          <w:szCs w:val="24"/>
        </w:rPr>
        <w:t>0 assume the same annual rate of GDP growth. The 2015 Annual Energy Outlook Reference Case assumes an annual growth rate of 2.4 percent for 2012-2040. Projections for the forest sector adopted the 2015 AEO U.S. GDP growth rate of 2.4 percent per year for 2015 through 2030</w:t>
      </w:r>
      <w:r>
        <w:rPr>
          <w:rFonts w:ascii="Times New Roman" w:hAnsi="Times New Roman"/>
          <w:sz w:val="24"/>
          <w:szCs w:val="24"/>
        </w:rPr>
        <w:t xml:space="preserve">; </w:t>
      </w:r>
      <w:r w:rsidRPr="00C5757F">
        <w:rPr>
          <w:rFonts w:ascii="Times New Roman" w:hAnsi="Times New Roman"/>
          <w:sz w:val="24"/>
          <w:szCs w:val="24"/>
        </w:rPr>
        <w:t>from 2030 to 2060 GDP growth varied on a per capita basis.</w:t>
      </w:r>
      <w:r w:rsidRPr="00342568">
        <w:rPr>
          <w:rFonts w:ascii="Times New Roman" w:hAnsi="Times New Roman"/>
          <w:sz w:val="24"/>
          <w:szCs w:val="24"/>
        </w:rPr>
        <w:t xml:space="preserve"> </w:t>
      </w:r>
    </w:p>
    <w:p w:rsidR="005B1875" w:rsidRPr="00342568" w:rsidRDefault="005B1875" w:rsidP="005B1875">
      <w:pPr>
        <w:rPr>
          <w:rFonts w:ascii="Times New Roman" w:hAnsi="Times New Roman"/>
          <w:sz w:val="24"/>
          <w:szCs w:val="24"/>
        </w:rPr>
      </w:pPr>
    </w:p>
    <w:p w:rsidR="005B1875" w:rsidRPr="00342568" w:rsidRDefault="005B1875" w:rsidP="005B1875">
      <w:pPr>
        <w:rPr>
          <w:rFonts w:ascii="Times New Roman" w:hAnsi="Times New Roman"/>
          <w:sz w:val="24"/>
          <w:szCs w:val="24"/>
        </w:rPr>
      </w:pPr>
      <w:r w:rsidRPr="00342568">
        <w:rPr>
          <w:rFonts w:ascii="Times New Roman" w:hAnsi="Times New Roman"/>
          <w:sz w:val="24"/>
          <w:szCs w:val="24"/>
        </w:rPr>
        <w:t xml:space="preserve">Global GDP growth is critical to evaluating trade impacts on </w:t>
      </w:r>
      <w:r>
        <w:rPr>
          <w:rFonts w:ascii="Times New Roman" w:hAnsi="Times New Roman"/>
          <w:sz w:val="24"/>
          <w:szCs w:val="24"/>
        </w:rPr>
        <w:t xml:space="preserve">forest </w:t>
      </w:r>
      <w:r w:rsidRPr="00342568">
        <w:rPr>
          <w:rFonts w:ascii="Times New Roman" w:hAnsi="Times New Roman"/>
          <w:sz w:val="24"/>
          <w:szCs w:val="24"/>
        </w:rPr>
        <w:t xml:space="preserve">product markets, which influence the amount of carbon stored in harvested wood products (HWPs). Global GDP growth rates in this analysis were based on country specific growth rates in the Global Forest Products Model (GFPM). </w:t>
      </w:r>
    </w:p>
    <w:p w:rsidR="00AB7908" w:rsidRDefault="00AB7908" w:rsidP="004D4425">
      <w:pPr>
        <w:rPr>
          <w:rFonts w:ascii="Times New Roman" w:hAnsi="Times New Roman"/>
          <w:sz w:val="24"/>
          <w:szCs w:val="24"/>
        </w:rPr>
      </w:pPr>
    </w:p>
    <w:p w:rsidR="005B1875" w:rsidRPr="005B1875" w:rsidRDefault="005B1875" w:rsidP="005E26A7">
      <w:pPr>
        <w:rPr>
          <w:rFonts w:ascii="Times New Roman" w:hAnsi="Times New Roman"/>
          <w:b/>
          <w:i/>
          <w:color w:val="002060"/>
          <w:sz w:val="24"/>
          <w:szCs w:val="24"/>
        </w:rPr>
      </w:pPr>
      <w:r w:rsidRPr="005B1875">
        <w:rPr>
          <w:rFonts w:ascii="Times New Roman" w:hAnsi="Times New Roman"/>
          <w:b/>
          <w:i/>
          <w:color w:val="002060"/>
          <w:sz w:val="24"/>
          <w:szCs w:val="24"/>
        </w:rPr>
        <w:t>Housing starts</w:t>
      </w:r>
    </w:p>
    <w:p w:rsidR="005B1875" w:rsidRDefault="005B1875" w:rsidP="005E26A7">
      <w:pPr>
        <w:rPr>
          <w:rFonts w:ascii="Times New Roman" w:hAnsi="Times New Roman"/>
          <w:sz w:val="24"/>
          <w:szCs w:val="24"/>
        </w:rPr>
      </w:pPr>
    </w:p>
    <w:p w:rsidR="001D549E" w:rsidRPr="001D549E" w:rsidRDefault="00B9063D" w:rsidP="001D549E">
      <w:pPr>
        <w:rPr>
          <w:rFonts w:ascii="Times New Roman" w:hAnsi="Times New Roman"/>
          <w:sz w:val="24"/>
          <w:szCs w:val="24"/>
        </w:rPr>
      </w:pPr>
      <w:r>
        <w:rPr>
          <w:rFonts w:ascii="Times New Roman" w:hAnsi="Times New Roman"/>
          <w:sz w:val="24"/>
          <w:szCs w:val="24"/>
        </w:rPr>
        <w:t xml:space="preserve">Housing starts are </w:t>
      </w:r>
      <w:r w:rsidR="005976AF">
        <w:rPr>
          <w:rFonts w:ascii="Times New Roman" w:hAnsi="Times New Roman"/>
          <w:sz w:val="24"/>
          <w:szCs w:val="24"/>
        </w:rPr>
        <w:t xml:space="preserve">a </w:t>
      </w:r>
      <w:r>
        <w:rPr>
          <w:rFonts w:ascii="Times New Roman" w:hAnsi="Times New Roman"/>
          <w:sz w:val="24"/>
          <w:szCs w:val="24"/>
        </w:rPr>
        <w:t>key</w:t>
      </w:r>
      <w:r w:rsidR="005E26A7">
        <w:rPr>
          <w:rFonts w:ascii="Times New Roman" w:hAnsi="Times New Roman"/>
          <w:sz w:val="24"/>
          <w:szCs w:val="24"/>
        </w:rPr>
        <w:t xml:space="preserve"> variable for projecting forest product consumption and production and </w:t>
      </w:r>
      <w:r w:rsidR="00BA32A0">
        <w:rPr>
          <w:rFonts w:ascii="Times New Roman" w:hAnsi="Times New Roman"/>
          <w:sz w:val="24"/>
          <w:szCs w:val="24"/>
        </w:rPr>
        <w:t xml:space="preserve">the carbon sequestered in </w:t>
      </w:r>
      <w:r w:rsidR="005E26A7">
        <w:rPr>
          <w:rFonts w:ascii="Times New Roman" w:hAnsi="Times New Roman"/>
          <w:sz w:val="24"/>
          <w:szCs w:val="24"/>
        </w:rPr>
        <w:t>HWPs.</w:t>
      </w:r>
      <w:r w:rsidR="005E26A7" w:rsidRPr="005E26A7">
        <w:rPr>
          <w:rFonts w:ascii="Times New Roman" w:hAnsi="Times New Roman" w:cs="Times New Roman"/>
          <w:sz w:val="24"/>
          <w:szCs w:val="24"/>
        </w:rPr>
        <w:t xml:space="preserve"> </w:t>
      </w:r>
      <w:r w:rsidR="005E26A7" w:rsidRPr="005E26A7">
        <w:rPr>
          <w:rFonts w:ascii="Times New Roman" w:hAnsi="Times New Roman"/>
          <w:sz w:val="24"/>
          <w:szCs w:val="24"/>
        </w:rPr>
        <w:t xml:space="preserve">Housing starts </w:t>
      </w:r>
      <w:r w:rsidR="005E26A7">
        <w:rPr>
          <w:rFonts w:ascii="Times New Roman" w:hAnsi="Times New Roman"/>
          <w:sz w:val="24"/>
          <w:szCs w:val="24"/>
        </w:rPr>
        <w:t xml:space="preserve">in the 2015 AEO Reference Case </w:t>
      </w:r>
      <w:r w:rsidR="00CB5F19">
        <w:rPr>
          <w:rFonts w:ascii="Times New Roman" w:hAnsi="Times New Roman"/>
          <w:sz w:val="24"/>
          <w:szCs w:val="24"/>
        </w:rPr>
        <w:t xml:space="preserve">reach almost 1.7 million per year by 2020 and remain </w:t>
      </w:r>
      <w:r>
        <w:rPr>
          <w:rFonts w:ascii="Times New Roman" w:hAnsi="Times New Roman"/>
          <w:sz w:val="24"/>
          <w:szCs w:val="24"/>
        </w:rPr>
        <w:t>between</w:t>
      </w:r>
      <w:r w:rsidR="00CB5F19">
        <w:rPr>
          <w:rFonts w:ascii="Times New Roman" w:hAnsi="Times New Roman"/>
          <w:sz w:val="24"/>
          <w:szCs w:val="24"/>
        </w:rPr>
        <w:t xml:space="preserve"> 1.6</w:t>
      </w:r>
      <w:r>
        <w:rPr>
          <w:rFonts w:ascii="Times New Roman" w:hAnsi="Times New Roman"/>
          <w:sz w:val="24"/>
          <w:szCs w:val="24"/>
        </w:rPr>
        <w:t xml:space="preserve"> and 1.7 million </w:t>
      </w:r>
      <w:r w:rsidR="00CB5F19">
        <w:rPr>
          <w:rFonts w:ascii="Times New Roman" w:hAnsi="Times New Roman"/>
          <w:sz w:val="24"/>
          <w:szCs w:val="24"/>
        </w:rPr>
        <w:t xml:space="preserve">through 2040.  </w:t>
      </w:r>
      <w:r w:rsidR="005976AF" w:rsidRPr="005976AF">
        <w:rPr>
          <w:rFonts w:ascii="Times New Roman" w:hAnsi="Times New Roman"/>
          <w:sz w:val="24"/>
          <w:szCs w:val="24"/>
        </w:rPr>
        <w:t>This level of housing starts is high c</w:t>
      </w:r>
      <w:r w:rsidR="005976AF">
        <w:rPr>
          <w:rFonts w:ascii="Times New Roman" w:hAnsi="Times New Roman"/>
          <w:sz w:val="24"/>
          <w:szCs w:val="24"/>
        </w:rPr>
        <w:t xml:space="preserve">ompared to FS estimates. </w:t>
      </w:r>
      <w:r w:rsidR="005976AF" w:rsidRPr="005976AF">
        <w:rPr>
          <w:rFonts w:ascii="Times New Roman" w:hAnsi="Times New Roman"/>
          <w:sz w:val="24"/>
          <w:szCs w:val="24"/>
        </w:rPr>
        <w:t xml:space="preserve">The FS used a housing starts model estimated on quarterly data that is tied to GDP per capita and population growth rates to estimate the </w:t>
      </w:r>
      <w:r w:rsidR="001D549E">
        <w:rPr>
          <w:rFonts w:ascii="Times New Roman" w:hAnsi="Times New Roman"/>
          <w:sz w:val="24"/>
          <w:szCs w:val="24"/>
        </w:rPr>
        <w:t>housing starts</w:t>
      </w:r>
      <w:r w:rsidR="005976AF" w:rsidRPr="005976AF">
        <w:rPr>
          <w:rFonts w:ascii="Times New Roman" w:hAnsi="Times New Roman"/>
          <w:sz w:val="24"/>
          <w:szCs w:val="24"/>
        </w:rPr>
        <w:t xml:space="preserve">. </w:t>
      </w:r>
    </w:p>
    <w:p w:rsidR="005976AF" w:rsidRDefault="005976AF" w:rsidP="005976AF">
      <w:pPr>
        <w:rPr>
          <w:rFonts w:ascii="Times New Roman" w:hAnsi="Times New Roman"/>
          <w:sz w:val="24"/>
          <w:szCs w:val="24"/>
        </w:rPr>
      </w:pPr>
    </w:p>
    <w:p w:rsidR="005976AF" w:rsidRPr="005976AF" w:rsidRDefault="005976AF" w:rsidP="005976AF">
      <w:pPr>
        <w:rPr>
          <w:rFonts w:ascii="Times New Roman" w:hAnsi="Times New Roman"/>
          <w:sz w:val="24"/>
          <w:szCs w:val="24"/>
        </w:rPr>
      </w:pPr>
      <w:r w:rsidRPr="005976AF">
        <w:rPr>
          <w:rFonts w:ascii="Times New Roman" w:hAnsi="Times New Roman"/>
          <w:sz w:val="24"/>
          <w:szCs w:val="24"/>
        </w:rPr>
        <w:lastRenderedPageBreak/>
        <w:t>Hou</w:t>
      </w:r>
      <w:r>
        <w:rPr>
          <w:rFonts w:ascii="Times New Roman" w:hAnsi="Times New Roman"/>
          <w:sz w:val="24"/>
          <w:szCs w:val="24"/>
        </w:rPr>
        <w:t xml:space="preserve">sing starts were projected for the Reference, Low, and High Scenario using the different rates of </w:t>
      </w:r>
      <w:r w:rsidRPr="005976AF">
        <w:rPr>
          <w:rFonts w:ascii="Times New Roman" w:hAnsi="Times New Roman"/>
          <w:sz w:val="24"/>
          <w:szCs w:val="24"/>
        </w:rPr>
        <w:t xml:space="preserve">population growth </w:t>
      </w:r>
      <w:r>
        <w:rPr>
          <w:rFonts w:ascii="Times New Roman" w:hAnsi="Times New Roman"/>
          <w:sz w:val="24"/>
          <w:szCs w:val="24"/>
        </w:rPr>
        <w:t>from</w:t>
      </w:r>
      <w:r w:rsidRPr="005976AF">
        <w:rPr>
          <w:rFonts w:ascii="Times New Roman" w:hAnsi="Times New Roman"/>
          <w:sz w:val="24"/>
          <w:szCs w:val="24"/>
        </w:rPr>
        <w:t xml:space="preserve"> 2015 to 2060</w:t>
      </w:r>
      <w:r>
        <w:rPr>
          <w:rFonts w:ascii="Times New Roman" w:hAnsi="Times New Roman"/>
          <w:sz w:val="24"/>
          <w:szCs w:val="24"/>
        </w:rPr>
        <w:t xml:space="preserve"> described previously</w:t>
      </w:r>
      <w:r w:rsidR="001D549E">
        <w:rPr>
          <w:rFonts w:ascii="Times New Roman" w:hAnsi="Times New Roman"/>
          <w:sz w:val="24"/>
          <w:szCs w:val="24"/>
        </w:rPr>
        <w:t xml:space="preserve"> (Figure 1)</w:t>
      </w:r>
      <w:r w:rsidRPr="005976AF">
        <w:rPr>
          <w:rFonts w:ascii="Times New Roman" w:hAnsi="Times New Roman"/>
          <w:sz w:val="24"/>
          <w:szCs w:val="24"/>
        </w:rPr>
        <w:t>. GDP growth was assumed constant at 2.4</w:t>
      </w:r>
      <w:r>
        <w:rPr>
          <w:rFonts w:ascii="Times New Roman" w:hAnsi="Times New Roman"/>
          <w:sz w:val="24"/>
          <w:szCs w:val="24"/>
        </w:rPr>
        <w:t xml:space="preserve"> percent</w:t>
      </w:r>
      <w:r w:rsidRPr="005976AF">
        <w:rPr>
          <w:rFonts w:ascii="Times New Roman" w:hAnsi="Times New Roman"/>
          <w:sz w:val="24"/>
          <w:szCs w:val="24"/>
        </w:rPr>
        <w:t xml:space="preserve"> throughout, implying that</w:t>
      </w:r>
      <w:r>
        <w:rPr>
          <w:rFonts w:ascii="Times New Roman" w:hAnsi="Times New Roman"/>
          <w:sz w:val="24"/>
          <w:szCs w:val="24"/>
        </w:rPr>
        <w:t xml:space="preserve"> variation in</w:t>
      </w:r>
      <w:r w:rsidRPr="005976AF">
        <w:rPr>
          <w:rFonts w:ascii="Times New Roman" w:hAnsi="Times New Roman"/>
          <w:sz w:val="24"/>
          <w:szCs w:val="24"/>
        </w:rPr>
        <w:t xml:space="preserve"> GDP per capita growth rates </w:t>
      </w:r>
      <w:r>
        <w:rPr>
          <w:rFonts w:ascii="Times New Roman" w:hAnsi="Times New Roman"/>
          <w:sz w:val="24"/>
          <w:szCs w:val="24"/>
        </w:rPr>
        <w:t xml:space="preserve">is caused only by changes in population. </w:t>
      </w:r>
      <w:r w:rsidR="00257017">
        <w:rPr>
          <w:rFonts w:ascii="Times New Roman" w:hAnsi="Times New Roman"/>
          <w:sz w:val="24"/>
          <w:szCs w:val="24"/>
        </w:rPr>
        <w:t>Figure 1</w:t>
      </w:r>
      <w:r w:rsidR="00257017" w:rsidRPr="005976AF">
        <w:rPr>
          <w:rFonts w:ascii="Times New Roman" w:hAnsi="Times New Roman"/>
          <w:sz w:val="24"/>
          <w:szCs w:val="24"/>
        </w:rPr>
        <w:t xml:space="preserve"> indicates a rapid achievement of long-run equilibrium projected total (single plus multifamily) housing start levels</w:t>
      </w:r>
      <w:r w:rsidR="00C5757F">
        <w:rPr>
          <w:rFonts w:ascii="Times New Roman" w:hAnsi="Times New Roman"/>
          <w:sz w:val="24"/>
          <w:szCs w:val="24"/>
        </w:rPr>
        <w:t xml:space="preserve">.  For the Reference Scenario </w:t>
      </w:r>
      <w:r w:rsidRPr="005976AF">
        <w:rPr>
          <w:rFonts w:ascii="Times New Roman" w:hAnsi="Times New Roman"/>
          <w:sz w:val="24"/>
          <w:szCs w:val="24"/>
        </w:rPr>
        <w:t>annual total housing starts range from 1.07 to 1.11 and averag</w:t>
      </w:r>
      <w:r w:rsidR="00C5757F">
        <w:rPr>
          <w:rFonts w:ascii="Times New Roman" w:hAnsi="Times New Roman"/>
          <w:sz w:val="24"/>
          <w:szCs w:val="24"/>
        </w:rPr>
        <w:t>e</w:t>
      </w:r>
      <w:r w:rsidRPr="005976AF">
        <w:rPr>
          <w:rFonts w:ascii="Times New Roman" w:hAnsi="Times New Roman"/>
          <w:sz w:val="24"/>
          <w:szCs w:val="24"/>
        </w:rPr>
        <w:t xml:space="preserve"> 1.08 million between 2015 and 2060. In the </w:t>
      </w:r>
      <w:r w:rsidR="00C5757F">
        <w:rPr>
          <w:rFonts w:ascii="Times New Roman" w:hAnsi="Times New Roman"/>
          <w:sz w:val="24"/>
          <w:szCs w:val="24"/>
        </w:rPr>
        <w:t>L</w:t>
      </w:r>
      <w:r w:rsidRPr="005976AF">
        <w:rPr>
          <w:rFonts w:ascii="Times New Roman" w:hAnsi="Times New Roman"/>
          <w:sz w:val="24"/>
          <w:szCs w:val="24"/>
        </w:rPr>
        <w:t xml:space="preserve">ow </w:t>
      </w:r>
      <w:r w:rsidR="00C5757F">
        <w:rPr>
          <w:rFonts w:ascii="Times New Roman" w:hAnsi="Times New Roman"/>
          <w:sz w:val="24"/>
          <w:szCs w:val="24"/>
        </w:rPr>
        <w:t>S</w:t>
      </w:r>
      <w:r w:rsidRPr="005976AF">
        <w:rPr>
          <w:rFonts w:ascii="Times New Roman" w:hAnsi="Times New Roman"/>
          <w:sz w:val="24"/>
          <w:szCs w:val="24"/>
        </w:rPr>
        <w:t xml:space="preserve">cenario, they range from 1.08 to 1.16 and average 1.11 million, while in the </w:t>
      </w:r>
      <w:r w:rsidR="00C5757F">
        <w:rPr>
          <w:rFonts w:ascii="Times New Roman" w:hAnsi="Times New Roman"/>
          <w:sz w:val="24"/>
          <w:szCs w:val="24"/>
        </w:rPr>
        <w:t>H</w:t>
      </w:r>
      <w:r w:rsidRPr="005976AF">
        <w:rPr>
          <w:rFonts w:ascii="Times New Roman" w:hAnsi="Times New Roman"/>
          <w:sz w:val="24"/>
          <w:szCs w:val="24"/>
        </w:rPr>
        <w:t xml:space="preserve">igh </w:t>
      </w:r>
      <w:r w:rsidR="00C5757F">
        <w:rPr>
          <w:rFonts w:ascii="Times New Roman" w:hAnsi="Times New Roman"/>
          <w:sz w:val="24"/>
          <w:szCs w:val="24"/>
        </w:rPr>
        <w:t>S</w:t>
      </w:r>
      <w:r w:rsidRPr="005976AF">
        <w:rPr>
          <w:rFonts w:ascii="Times New Roman" w:hAnsi="Times New Roman"/>
          <w:sz w:val="24"/>
          <w:szCs w:val="24"/>
        </w:rPr>
        <w:t xml:space="preserve">cenario they range from 1.10 to 1.19 million and average 1.14 million. </w:t>
      </w:r>
    </w:p>
    <w:p w:rsidR="005976AF" w:rsidRPr="005976AF" w:rsidRDefault="005976AF" w:rsidP="005976AF">
      <w:pPr>
        <w:rPr>
          <w:rFonts w:ascii="Times New Roman" w:hAnsi="Times New Roman"/>
          <w:sz w:val="24"/>
          <w:szCs w:val="24"/>
        </w:rPr>
      </w:pPr>
    </w:p>
    <w:p w:rsidR="005976AF" w:rsidRPr="005976AF" w:rsidRDefault="005976AF" w:rsidP="005976AF">
      <w:pPr>
        <w:rPr>
          <w:rFonts w:ascii="Times New Roman" w:hAnsi="Times New Roman"/>
          <w:sz w:val="24"/>
          <w:szCs w:val="24"/>
        </w:rPr>
      </w:pPr>
      <w:proofErr w:type="gramStart"/>
      <w:r w:rsidRPr="000558CA">
        <w:rPr>
          <w:rFonts w:ascii="Arial Narrow" w:hAnsi="Arial Narrow"/>
          <w:b/>
          <w:sz w:val="24"/>
          <w:szCs w:val="24"/>
        </w:rPr>
        <w:t>Figure 1.</w:t>
      </w:r>
      <w:proofErr w:type="gramEnd"/>
      <w:r w:rsidRPr="005976AF">
        <w:rPr>
          <w:rFonts w:ascii="Arial Narrow" w:hAnsi="Arial Narrow"/>
          <w:sz w:val="24"/>
          <w:szCs w:val="24"/>
        </w:rPr>
        <w:t xml:space="preserve"> </w:t>
      </w:r>
      <w:proofErr w:type="gramStart"/>
      <w:r w:rsidRPr="005976AF">
        <w:rPr>
          <w:rFonts w:ascii="Arial Narrow" w:hAnsi="Arial Narrow"/>
          <w:sz w:val="24"/>
          <w:szCs w:val="24"/>
        </w:rPr>
        <w:t xml:space="preserve">Historical total U.S. housing starts and projections to 2060 under </w:t>
      </w:r>
      <w:r>
        <w:rPr>
          <w:rFonts w:ascii="Arial Narrow" w:hAnsi="Arial Narrow"/>
          <w:sz w:val="24"/>
          <w:szCs w:val="24"/>
        </w:rPr>
        <w:t>R</w:t>
      </w:r>
      <w:r w:rsidRPr="005976AF">
        <w:rPr>
          <w:rFonts w:ascii="Arial Narrow" w:hAnsi="Arial Narrow"/>
          <w:sz w:val="24"/>
          <w:szCs w:val="24"/>
        </w:rPr>
        <w:t>eference</w:t>
      </w:r>
      <w:r>
        <w:rPr>
          <w:rFonts w:ascii="Arial Narrow" w:hAnsi="Arial Narrow"/>
          <w:sz w:val="24"/>
          <w:szCs w:val="24"/>
        </w:rPr>
        <w:t>, Low, and High Scenarios.</w:t>
      </w:r>
      <w:proofErr w:type="gramEnd"/>
      <w:r>
        <w:rPr>
          <w:rFonts w:ascii="Arial Narrow" w:hAnsi="Arial Narrow"/>
          <w:sz w:val="24"/>
          <w:szCs w:val="24"/>
        </w:rPr>
        <w:t xml:space="preserve"> </w:t>
      </w:r>
      <w:r w:rsidRPr="005976AF">
        <w:rPr>
          <w:rFonts w:ascii="Times New Roman" w:hAnsi="Times New Roman"/>
          <w:sz w:val="24"/>
          <w:szCs w:val="24"/>
        </w:rPr>
        <w:t xml:space="preserve"> </w:t>
      </w:r>
    </w:p>
    <w:p w:rsidR="00436CC8" w:rsidRDefault="005976AF" w:rsidP="004D4425">
      <w:pPr>
        <w:rPr>
          <w:rFonts w:ascii="Times New Roman" w:hAnsi="Times New Roman"/>
          <w:sz w:val="24"/>
          <w:szCs w:val="24"/>
        </w:rPr>
      </w:pPr>
      <w:r>
        <w:rPr>
          <w:noProof/>
        </w:rPr>
        <w:drawing>
          <wp:inline distT="0" distB="0" distL="0" distR="0" wp14:anchorId="7D0E772F" wp14:editId="2EFF4215">
            <wp:extent cx="5591175" cy="40609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6612" cy="4072169"/>
                    </a:xfrm>
                    <a:prstGeom prst="rect">
                      <a:avLst/>
                    </a:prstGeom>
                    <a:noFill/>
                  </pic:spPr>
                </pic:pic>
              </a:graphicData>
            </a:graphic>
          </wp:inline>
        </w:drawing>
      </w:r>
    </w:p>
    <w:p w:rsidR="005976AF" w:rsidRDefault="005976AF" w:rsidP="005976AF">
      <w:pPr>
        <w:rPr>
          <w:rFonts w:ascii="Times New Roman" w:hAnsi="Times New Roman"/>
          <w:sz w:val="24"/>
          <w:szCs w:val="24"/>
        </w:rPr>
      </w:pPr>
    </w:p>
    <w:p w:rsidR="005976AF" w:rsidRDefault="005976AF" w:rsidP="005976AF">
      <w:pPr>
        <w:rPr>
          <w:rFonts w:ascii="Times New Roman" w:hAnsi="Times New Roman"/>
          <w:sz w:val="24"/>
          <w:szCs w:val="24"/>
        </w:rPr>
      </w:pPr>
    </w:p>
    <w:p w:rsidR="005E26A7" w:rsidRDefault="005E26A7" w:rsidP="004D4425">
      <w:pPr>
        <w:rPr>
          <w:rFonts w:ascii="Times New Roman" w:hAnsi="Times New Roman"/>
          <w:sz w:val="24"/>
          <w:szCs w:val="24"/>
        </w:rPr>
      </w:pPr>
    </w:p>
    <w:p w:rsidR="001D549E" w:rsidRDefault="001D549E" w:rsidP="001D549E">
      <w:pPr>
        <w:rPr>
          <w:rFonts w:ascii="Times New Roman" w:hAnsi="Times New Roman"/>
          <w:sz w:val="24"/>
          <w:szCs w:val="24"/>
        </w:rPr>
      </w:pPr>
      <w:r w:rsidRPr="001D549E">
        <w:rPr>
          <w:rFonts w:ascii="Times New Roman" w:hAnsi="Times New Roman"/>
          <w:sz w:val="24"/>
          <w:szCs w:val="24"/>
        </w:rPr>
        <w:t xml:space="preserve">In the FS housing starts model used for this projection, quarterly housing starts were expressed as a function of seasonal dummies, one-quarter lagged housing starts, changes in GDP per capita, total U.S. population, the 30-year fixed rate mortgage interest rate, the all-commodity producer price index deflated national hourly average construction wage, the all-commodity consumer price index based inflation, and the one-quarter lag of the GDP deflator adjusted S&amp;P/Case-Shiller U.S. National Home Price Index. </w:t>
      </w:r>
    </w:p>
    <w:p w:rsidR="001D549E" w:rsidRDefault="001D549E" w:rsidP="001D549E">
      <w:pPr>
        <w:rPr>
          <w:rFonts w:ascii="Times New Roman" w:hAnsi="Times New Roman"/>
          <w:sz w:val="24"/>
          <w:szCs w:val="24"/>
        </w:rPr>
      </w:pPr>
    </w:p>
    <w:p w:rsidR="001D549E" w:rsidRPr="005976AF" w:rsidRDefault="001D549E" w:rsidP="001D549E">
      <w:pPr>
        <w:rPr>
          <w:rFonts w:ascii="Times New Roman" w:hAnsi="Times New Roman"/>
          <w:sz w:val="24"/>
          <w:szCs w:val="24"/>
        </w:rPr>
      </w:pPr>
      <w:r w:rsidRPr="005976AF">
        <w:rPr>
          <w:rFonts w:ascii="Times New Roman" w:hAnsi="Times New Roman"/>
          <w:sz w:val="24"/>
          <w:szCs w:val="24"/>
        </w:rPr>
        <w:t xml:space="preserve">All three projections assumed the following about the period 2015 to 2060: (a) zero real (all-commodity producer price index deflated) changes in hourly construction wages, which is </w:t>
      </w:r>
      <w:r w:rsidRPr="005976AF">
        <w:rPr>
          <w:rFonts w:ascii="Times New Roman" w:hAnsi="Times New Roman"/>
          <w:sz w:val="24"/>
          <w:szCs w:val="24"/>
        </w:rPr>
        <w:lastRenderedPageBreak/>
        <w:t>consistent with historical data from 1990 to 2014; (b) no change in average national mortgage rates (i.e., rates are held constant throughout the projection); and (c) no change in consumer price inflation (i.e., the rate of inflation is held constant). In the projections, a reduced-form house price model, similar to the reduced-form housing starts model, projects housing prices to 2060 and hence contributes the lagged first-differenced housing price in the housing starts projection.</w:t>
      </w:r>
    </w:p>
    <w:p w:rsidR="001D549E" w:rsidRPr="001D549E" w:rsidRDefault="001D549E" w:rsidP="001D549E">
      <w:pPr>
        <w:rPr>
          <w:rFonts w:ascii="Times New Roman" w:hAnsi="Times New Roman"/>
          <w:sz w:val="24"/>
          <w:szCs w:val="24"/>
        </w:rPr>
      </w:pPr>
    </w:p>
    <w:p w:rsidR="00C5757F" w:rsidRDefault="00C5757F" w:rsidP="00C5757F">
      <w:pPr>
        <w:rPr>
          <w:rFonts w:ascii="Times New Roman" w:hAnsi="Times New Roman"/>
          <w:sz w:val="24"/>
          <w:szCs w:val="24"/>
        </w:rPr>
      </w:pPr>
      <w:r>
        <w:rPr>
          <w:rFonts w:ascii="Times New Roman" w:hAnsi="Times New Roman"/>
          <w:sz w:val="24"/>
          <w:szCs w:val="24"/>
        </w:rPr>
        <w:t>P</w:t>
      </w:r>
      <w:r w:rsidRPr="005976AF">
        <w:rPr>
          <w:rFonts w:ascii="Times New Roman" w:hAnsi="Times New Roman"/>
          <w:sz w:val="24"/>
          <w:szCs w:val="24"/>
        </w:rPr>
        <w:t>rojected housing starts are depicted and simulated in the analyses based on stability of driving variables besides population</w:t>
      </w:r>
      <w:r>
        <w:rPr>
          <w:rFonts w:ascii="Times New Roman" w:hAnsi="Times New Roman"/>
          <w:sz w:val="24"/>
          <w:szCs w:val="24"/>
        </w:rPr>
        <w:t>. I</w:t>
      </w:r>
      <w:r w:rsidRPr="005976AF">
        <w:rPr>
          <w:rFonts w:ascii="Times New Roman" w:hAnsi="Times New Roman"/>
          <w:sz w:val="24"/>
          <w:szCs w:val="24"/>
        </w:rPr>
        <w:t>n reality, future starts will vary according to variations of driving variables. It is beyond the scope of this study to simulate the entire probability density of these ranges and hence the carbon implications of these variations</w:t>
      </w:r>
      <w:r>
        <w:rPr>
          <w:rFonts w:ascii="Times New Roman" w:hAnsi="Times New Roman"/>
          <w:sz w:val="24"/>
          <w:szCs w:val="24"/>
        </w:rPr>
        <w:t xml:space="preserve">. </w:t>
      </w:r>
    </w:p>
    <w:p w:rsidR="00C5757F" w:rsidRDefault="00C5757F" w:rsidP="004D4425">
      <w:pPr>
        <w:rPr>
          <w:rFonts w:ascii="Times New Roman" w:hAnsi="Times New Roman"/>
          <w:sz w:val="24"/>
          <w:szCs w:val="24"/>
        </w:rPr>
      </w:pPr>
    </w:p>
    <w:p w:rsidR="000C5EB3" w:rsidRPr="00C5757F" w:rsidRDefault="00436CC8" w:rsidP="004D4425">
      <w:pPr>
        <w:rPr>
          <w:rFonts w:ascii="Times New Roman" w:hAnsi="Times New Roman"/>
          <w:b/>
          <w:color w:val="002060"/>
          <w:sz w:val="26"/>
          <w:szCs w:val="26"/>
        </w:rPr>
      </w:pPr>
      <w:r w:rsidRPr="00C5757F">
        <w:rPr>
          <w:rFonts w:ascii="Times New Roman" w:hAnsi="Times New Roman"/>
          <w:b/>
          <w:color w:val="002060"/>
          <w:sz w:val="26"/>
          <w:szCs w:val="26"/>
        </w:rPr>
        <w:t xml:space="preserve">Land Use </w:t>
      </w:r>
      <w:r w:rsidR="00CA4CDC" w:rsidRPr="00C5757F">
        <w:rPr>
          <w:rFonts w:ascii="Times New Roman" w:hAnsi="Times New Roman"/>
          <w:b/>
          <w:color w:val="002060"/>
          <w:sz w:val="26"/>
          <w:szCs w:val="26"/>
        </w:rPr>
        <w:t>Trends</w:t>
      </w:r>
    </w:p>
    <w:p w:rsidR="00B90C04" w:rsidRDefault="00B90C04" w:rsidP="004D4425">
      <w:pPr>
        <w:rPr>
          <w:rFonts w:ascii="Times New Roman" w:hAnsi="Times New Roman"/>
          <w:sz w:val="24"/>
          <w:szCs w:val="24"/>
        </w:rPr>
      </w:pPr>
    </w:p>
    <w:p w:rsidR="00871479" w:rsidRDefault="00D024D0" w:rsidP="00871479">
      <w:pPr>
        <w:rPr>
          <w:rFonts w:ascii="Times New Roman" w:hAnsi="Times New Roman" w:cs="Times New Roman"/>
          <w:sz w:val="24"/>
          <w:szCs w:val="24"/>
        </w:rPr>
      </w:pPr>
      <w:r>
        <w:rPr>
          <w:rFonts w:ascii="Times New Roman" w:hAnsi="Times New Roman"/>
          <w:sz w:val="24"/>
          <w:szCs w:val="24"/>
        </w:rPr>
        <w:t>Land use change is a critical variable in proje</w:t>
      </w:r>
      <w:r w:rsidR="00871479">
        <w:rPr>
          <w:rFonts w:ascii="Times New Roman" w:hAnsi="Times New Roman"/>
          <w:sz w:val="24"/>
          <w:szCs w:val="24"/>
        </w:rPr>
        <w:t xml:space="preserve">cting trends in carbon emissions and sequestration in the land sector. </w:t>
      </w:r>
      <w:r>
        <w:rPr>
          <w:rFonts w:ascii="Times New Roman" w:hAnsi="Times New Roman"/>
          <w:sz w:val="24"/>
          <w:szCs w:val="24"/>
        </w:rPr>
        <w:t xml:space="preserve">Therefore, </w:t>
      </w:r>
      <w:r w:rsidR="00C5757F">
        <w:rPr>
          <w:rFonts w:ascii="Times New Roman" w:hAnsi="Times New Roman"/>
          <w:sz w:val="24"/>
          <w:szCs w:val="24"/>
        </w:rPr>
        <w:t xml:space="preserve">the </w:t>
      </w:r>
      <w:r>
        <w:rPr>
          <w:rFonts w:ascii="Times New Roman" w:hAnsi="Times New Roman"/>
          <w:sz w:val="24"/>
          <w:szCs w:val="24"/>
        </w:rPr>
        <w:t xml:space="preserve">Low and High </w:t>
      </w:r>
      <w:r w:rsidR="00C5757F">
        <w:rPr>
          <w:rFonts w:ascii="Times New Roman" w:hAnsi="Times New Roman"/>
          <w:sz w:val="24"/>
          <w:szCs w:val="24"/>
        </w:rPr>
        <w:t xml:space="preserve">Scenarios, based on variation in population </w:t>
      </w:r>
      <w:r w:rsidR="001D549E">
        <w:rPr>
          <w:rFonts w:ascii="Times New Roman" w:hAnsi="Times New Roman"/>
          <w:sz w:val="24"/>
          <w:szCs w:val="24"/>
        </w:rPr>
        <w:t xml:space="preserve">growth </w:t>
      </w:r>
      <w:r w:rsidR="00C5757F">
        <w:rPr>
          <w:rFonts w:ascii="Times New Roman" w:hAnsi="Times New Roman"/>
          <w:sz w:val="24"/>
          <w:szCs w:val="24"/>
        </w:rPr>
        <w:t xml:space="preserve">and rate of developed land growth, were developed </w:t>
      </w:r>
      <w:r>
        <w:rPr>
          <w:rFonts w:ascii="Times New Roman" w:hAnsi="Times New Roman"/>
          <w:sz w:val="24"/>
          <w:szCs w:val="24"/>
        </w:rPr>
        <w:t>to explore the sensitivity of carbon storage and flux to varying assumptions about land use change</w:t>
      </w:r>
      <w:r w:rsidR="001D549E">
        <w:rPr>
          <w:rFonts w:ascii="Times New Roman" w:hAnsi="Times New Roman"/>
          <w:sz w:val="24"/>
          <w:szCs w:val="24"/>
        </w:rPr>
        <w:t xml:space="preserve"> relative to the Reference Scenario</w:t>
      </w:r>
      <w:r>
        <w:rPr>
          <w:rFonts w:ascii="Times New Roman" w:hAnsi="Times New Roman"/>
          <w:sz w:val="24"/>
          <w:szCs w:val="24"/>
        </w:rPr>
        <w:t xml:space="preserve">. </w:t>
      </w:r>
      <w:r w:rsidR="00871479">
        <w:rPr>
          <w:rFonts w:ascii="Times New Roman" w:hAnsi="Times New Roman"/>
          <w:sz w:val="24"/>
          <w:szCs w:val="24"/>
        </w:rPr>
        <w:t xml:space="preserve">The </w:t>
      </w:r>
      <w:r w:rsidR="00871479" w:rsidRPr="0022125E">
        <w:rPr>
          <w:rFonts w:ascii="Times New Roman" w:hAnsi="Times New Roman"/>
          <w:sz w:val="24"/>
          <w:szCs w:val="24"/>
        </w:rPr>
        <w:t>National Resource Inventory (NRI) definitions and data provided the historical patterns of change</w:t>
      </w:r>
      <w:r w:rsidR="00871479">
        <w:rPr>
          <w:rFonts w:ascii="Times New Roman" w:hAnsi="Times New Roman"/>
          <w:sz w:val="24"/>
          <w:szCs w:val="24"/>
        </w:rPr>
        <w:t xml:space="preserve"> for the U.S. nonfederal land base</w:t>
      </w:r>
      <w:r w:rsidR="00871479" w:rsidRPr="0022125E">
        <w:rPr>
          <w:rFonts w:ascii="Times New Roman" w:hAnsi="Times New Roman"/>
          <w:sz w:val="24"/>
          <w:szCs w:val="24"/>
        </w:rPr>
        <w:t>.</w:t>
      </w:r>
      <w:r w:rsidR="00871479" w:rsidRPr="00E867CB">
        <w:rPr>
          <w:rFonts w:ascii="Times New Roman" w:hAnsi="Times New Roman" w:cs="Times New Roman"/>
          <w:sz w:val="24"/>
          <w:szCs w:val="24"/>
        </w:rPr>
        <w:t xml:space="preserve"> </w:t>
      </w:r>
      <w:r w:rsidR="00B9063D">
        <w:rPr>
          <w:rFonts w:ascii="Times New Roman" w:hAnsi="Times New Roman" w:cs="Times New Roman"/>
          <w:sz w:val="24"/>
          <w:szCs w:val="24"/>
        </w:rPr>
        <w:t>The total area of the federal land base is assumed to remain constant over the projection period.</w:t>
      </w:r>
    </w:p>
    <w:p w:rsidR="00871479" w:rsidRPr="00E867CB" w:rsidRDefault="00871479" w:rsidP="00871479">
      <w:pPr>
        <w:rPr>
          <w:rFonts w:ascii="Times New Roman" w:hAnsi="Times New Roman" w:cs="Times New Roman"/>
          <w:sz w:val="24"/>
          <w:szCs w:val="24"/>
        </w:rPr>
      </w:pPr>
    </w:p>
    <w:p w:rsidR="00CA4CDC" w:rsidRPr="00C5757F" w:rsidRDefault="00CA4CDC" w:rsidP="00871479">
      <w:pPr>
        <w:rPr>
          <w:rFonts w:ascii="Times New Roman" w:hAnsi="Times New Roman"/>
          <w:b/>
          <w:i/>
          <w:color w:val="002060"/>
          <w:sz w:val="24"/>
          <w:szCs w:val="24"/>
        </w:rPr>
      </w:pPr>
      <w:r w:rsidRPr="00C5757F">
        <w:rPr>
          <w:rFonts w:ascii="Times New Roman" w:hAnsi="Times New Roman"/>
          <w:b/>
          <w:i/>
          <w:color w:val="002060"/>
          <w:sz w:val="24"/>
          <w:szCs w:val="24"/>
        </w:rPr>
        <w:t>Developed Land Trends</w:t>
      </w:r>
    </w:p>
    <w:p w:rsidR="00CA4CDC" w:rsidRPr="00CA4CDC" w:rsidRDefault="00CA4CDC" w:rsidP="00871479">
      <w:pPr>
        <w:rPr>
          <w:rFonts w:ascii="Times New Roman" w:hAnsi="Times New Roman"/>
          <w:i/>
          <w:sz w:val="24"/>
          <w:szCs w:val="24"/>
        </w:rPr>
      </w:pPr>
      <w:r w:rsidRPr="00CA4CDC">
        <w:rPr>
          <w:rFonts w:ascii="Times New Roman" w:hAnsi="Times New Roman"/>
          <w:i/>
          <w:sz w:val="24"/>
          <w:szCs w:val="24"/>
        </w:rPr>
        <w:t xml:space="preserve"> </w:t>
      </w:r>
    </w:p>
    <w:p w:rsidR="00044BFE" w:rsidRDefault="00044BFE" w:rsidP="00871479">
      <w:pPr>
        <w:rPr>
          <w:rFonts w:ascii="Times New Roman" w:hAnsi="Times New Roman"/>
          <w:sz w:val="24"/>
          <w:szCs w:val="24"/>
        </w:rPr>
      </w:pPr>
      <w:r>
        <w:rPr>
          <w:rFonts w:ascii="Times New Roman" w:hAnsi="Times New Roman"/>
          <w:sz w:val="24"/>
          <w:szCs w:val="24"/>
        </w:rPr>
        <w:t xml:space="preserve">Figure </w:t>
      </w:r>
      <w:r w:rsidR="000558CA">
        <w:rPr>
          <w:rFonts w:ascii="Times New Roman" w:hAnsi="Times New Roman"/>
          <w:sz w:val="24"/>
          <w:szCs w:val="24"/>
        </w:rPr>
        <w:t>2</w:t>
      </w:r>
      <w:r>
        <w:rPr>
          <w:rFonts w:ascii="Times New Roman" w:hAnsi="Times New Roman"/>
          <w:sz w:val="24"/>
          <w:szCs w:val="24"/>
        </w:rPr>
        <w:t xml:space="preserve"> shows the NRI-based changes in developed land area from 1982</w:t>
      </w:r>
      <w:r w:rsidR="00C5757F">
        <w:rPr>
          <w:rFonts w:ascii="Times New Roman" w:hAnsi="Times New Roman"/>
          <w:sz w:val="24"/>
          <w:szCs w:val="24"/>
        </w:rPr>
        <w:t xml:space="preserve"> to </w:t>
      </w:r>
      <w:r>
        <w:rPr>
          <w:rFonts w:ascii="Times New Roman" w:hAnsi="Times New Roman"/>
          <w:sz w:val="24"/>
          <w:szCs w:val="24"/>
        </w:rPr>
        <w:t xml:space="preserve">2010.  </w:t>
      </w:r>
      <w:r w:rsidR="006317CA">
        <w:rPr>
          <w:rFonts w:ascii="Times New Roman" w:hAnsi="Times New Roman"/>
          <w:sz w:val="24"/>
          <w:szCs w:val="24"/>
        </w:rPr>
        <w:t>Over this period d</w:t>
      </w:r>
      <w:r w:rsidR="00871479">
        <w:rPr>
          <w:rFonts w:ascii="Times New Roman" w:hAnsi="Times New Roman"/>
          <w:sz w:val="24"/>
          <w:szCs w:val="24"/>
        </w:rPr>
        <w:t xml:space="preserve">eveloped land </w:t>
      </w:r>
      <w:r>
        <w:rPr>
          <w:rFonts w:ascii="Times New Roman" w:hAnsi="Times New Roman"/>
          <w:sz w:val="24"/>
          <w:szCs w:val="24"/>
        </w:rPr>
        <w:t xml:space="preserve">consistently increased </w:t>
      </w:r>
      <w:r w:rsidR="00B9063D">
        <w:rPr>
          <w:rFonts w:ascii="Times New Roman" w:hAnsi="Times New Roman"/>
          <w:sz w:val="24"/>
          <w:szCs w:val="24"/>
        </w:rPr>
        <w:t xml:space="preserve">but at varying rates. </w:t>
      </w:r>
      <w:r>
        <w:rPr>
          <w:rFonts w:ascii="Times New Roman" w:hAnsi="Times New Roman"/>
          <w:sz w:val="24"/>
          <w:szCs w:val="24"/>
        </w:rPr>
        <w:t>Since development is linked to population change, we calculated the</w:t>
      </w:r>
      <w:r w:rsidR="00C5757F">
        <w:rPr>
          <w:rFonts w:ascii="Times New Roman" w:hAnsi="Times New Roman"/>
          <w:sz w:val="24"/>
          <w:szCs w:val="24"/>
        </w:rPr>
        <w:t xml:space="preserve"> developed land</w:t>
      </w:r>
      <w:r>
        <w:rPr>
          <w:rFonts w:ascii="Times New Roman" w:hAnsi="Times New Roman"/>
          <w:sz w:val="24"/>
          <w:szCs w:val="24"/>
        </w:rPr>
        <w:t xml:space="preserve"> acres per </w:t>
      </w:r>
      <w:r w:rsidR="00C5757F">
        <w:rPr>
          <w:rFonts w:ascii="Times New Roman" w:hAnsi="Times New Roman"/>
          <w:sz w:val="24"/>
          <w:szCs w:val="24"/>
        </w:rPr>
        <w:t xml:space="preserve">additional </w:t>
      </w:r>
      <w:r>
        <w:rPr>
          <w:rFonts w:ascii="Times New Roman" w:hAnsi="Times New Roman"/>
          <w:sz w:val="24"/>
          <w:szCs w:val="24"/>
        </w:rPr>
        <w:t xml:space="preserve">person </w:t>
      </w:r>
      <w:r w:rsidR="00C5757F">
        <w:rPr>
          <w:rFonts w:ascii="Times New Roman" w:hAnsi="Times New Roman"/>
          <w:sz w:val="24"/>
          <w:szCs w:val="24"/>
        </w:rPr>
        <w:t xml:space="preserve">in the U.S. population </w:t>
      </w:r>
      <w:r>
        <w:rPr>
          <w:rFonts w:ascii="Times New Roman" w:hAnsi="Times New Roman"/>
          <w:sz w:val="24"/>
          <w:szCs w:val="24"/>
        </w:rPr>
        <w:t xml:space="preserve">over </w:t>
      </w:r>
      <w:r w:rsidR="006317CA">
        <w:rPr>
          <w:rFonts w:ascii="Times New Roman" w:hAnsi="Times New Roman"/>
          <w:sz w:val="24"/>
          <w:szCs w:val="24"/>
        </w:rPr>
        <w:t xml:space="preserve">different intervals </w:t>
      </w:r>
      <w:r>
        <w:rPr>
          <w:rFonts w:ascii="Times New Roman" w:hAnsi="Times New Roman"/>
          <w:sz w:val="24"/>
          <w:szCs w:val="24"/>
        </w:rPr>
        <w:t xml:space="preserve">in the NRI time series to compare rates of change over time.  Changes in those rates could be a result of overall change in development, but may also reflect the density of development over time.  </w:t>
      </w:r>
    </w:p>
    <w:p w:rsidR="00AA4912" w:rsidRDefault="00AA4912" w:rsidP="00871479">
      <w:pPr>
        <w:rPr>
          <w:rFonts w:ascii="Times New Roman" w:hAnsi="Times New Roman"/>
          <w:sz w:val="24"/>
          <w:szCs w:val="24"/>
        </w:rPr>
      </w:pPr>
    </w:p>
    <w:p w:rsidR="00B9063D" w:rsidRDefault="00B9063D">
      <w:pPr>
        <w:rPr>
          <w:rFonts w:ascii="Arial Narrow" w:hAnsi="Arial Narrow"/>
          <w:sz w:val="24"/>
          <w:szCs w:val="24"/>
        </w:rPr>
      </w:pPr>
    </w:p>
    <w:p w:rsidR="00871479" w:rsidRPr="00B9063D" w:rsidRDefault="00871479" w:rsidP="00871479">
      <w:pPr>
        <w:rPr>
          <w:rFonts w:ascii="Arial Narrow" w:hAnsi="Arial Narrow"/>
          <w:sz w:val="24"/>
          <w:szCs w:val="24"/>
        </w:rPr>
      </w:pPr>
      <w:proofErr w:type="gramStart"/>
      <w:r w:rsidRPr="000558CA">
        <w:rPr>
          <w:rFonts w:ascii="Arial Narrow" w:hAnsi="Arial Narrow"/>
          <w:b/>
          <w:sz w:val="24"/>
          <w:szCs w:val="24"/>
        </w:rPr>
        <w:t xml:space="preserve">Figure </w:t>
      </w:r>
      <w:r w:rsidR="000558CA" w:rsidRPr="000558CA">
        <w:rPr>
          <w:rFonts w:ascii="Arial Narrow" w:hAnsi="Arial Narrow"/>
          <w:b/>
          <w:sz w:val="24"/>
          <w:szCs w:val="24"/>
        </w:rPr>
        <w:t>2</w:t>
      </w:r>
      <w:r w:rsidRPr="00B9063D">
        <w:rPr>
          <w:rFonts w:ascii="Arial Narrow" w:hAnsi="Arial Narrow"/>
          <w:sz w:val="24"/>
          <w:szCs w:val="24"/>
        </w:rPr>
        <w:t>.</w:t>
      </w:r>
      <w:proofErr w:type="gramEnd"/>
      <w:r w:rsidRPr="00B9063D">
        <w:rPr>
          <w:rFonts w:ascii="Arial Narrow" w:hAnsi="Arial Narrow"/>
          <w:sz w:val="24"/>
          <w:szCs w:val="24"/>
        </w:rPr>
        <w:t xml:space="preserve"> </w:t>
      </w:r>
      <w:proofErr w:type="gramStart"/>
      <w:r w:rsidRPr="00B9063D">
        <w:rPr>
          <w:rFonts w:ascii="Arial Narrow" w:hAnsi="Arial Narrow"/>
          <w:sz w:val="24"/>
          <w:szCs w:val="24"/>
        </w:rPr>
        <w:t>Trends in acreage of NRI-defined developed lands from 1982-2007.</w:t>
      </w:r>
      <w:proofErr w:type="gramEnd"/>
      <w:r w:rsidR="000558CA">
        <w:rPr>
          <w:rFonts w:ascii="Arial Narrow" w:hAnsi="Arial Narrow"/>
          <w:sz w:val="24"/>
          <w:szCs w:val="24"/>
        </w:rPr>
        <w:t xml:space="preserve"> </w:t>
      </w:r>
    </w:p>
    <w:p w:rsidR="00871479" w:rsidRDefault="00871479" w:rsidP="00871479">
      <w:pPr>
        <w:rPr>
          <w:rFonts w:ascii="Times New Roman" w:hAnsi="Times New Roman"/>
          <w:sz w:val="24"/>
          <w:szCs w:val="24"/>
        </w:rPr>
      </w:pPr>
      <w:r w:rsidRPr="00AA4912">
        <w:rPr>
          <w:rFonts w:asciiTheme="majorHAnsi" w:hAnsiTheme="majorHAnsi"/>
          <w:noProof/>
          <w:bdr w:val="single" w:sz="4" w:space="0" w:color="auto"/>
        </w:rPr>
        <w:lastRenderedPageBreak/>
        <w:drawing>
          <wp:inline distT="0" distB="0" distL="0" distR="0" wp14:anchorId="2C92D7F2" wp14:editId="18733C5A">
            <wp:extent cx="4191000" cy="3241398"/>
            <wp:effectExtent l="0" t="0" r="0" b="0"/>
            <wp:docPr id="1" name="Picture 1" descr="C:\Users\llangner\Documents\Assessment\2015 Assessment\2010NRIDev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angner\Documents\Assessment\2015 Assessment\2010NRIDevlan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0" cy="3241398"/>
                    </a:xfrm>
                    <a:prstGeom prst="rect">
                      <a:avLst/>
                    </a:prstGeom>
                    <a:noFill/>
                    <a:ln>
                      <a:noFill/>
                    </a:ln>
                  </pic:spPr>
                </pic:pic>
              </a:graphicData>
            </a:graphic>
          </wp:inline>
        </w:drawing>
      </w:r>
    </w:p>
    <w:p w:rsidR="00871479" w:rsidRPr="00AA4912" w:rsidRDefault="00871479" w:rsidP="00871479">
      <w:pPr>
        <w:rPr>
          <w:rFonts w:ascii="Arial Narrow" w:hAnsi="Arial Narrow"/>
          <w:sz w:val="20"/>
          <w:szCs w:val="20"/>
        </w:rPr>
      </w:pPr>
      <w:r w:rsidRPr="00AA4912">
        <w:rPr>
          <w:rFonts w:ascii="Arial Narrow" w:hAnsi="Arial Narrow"/>
          <w:sz w:val="20"/>
          <w:szCs w:val="20"/>
        </w:rPr>
        <w:t>Source:  USDA 2013.</w:t>
      </w:r>
    </w:p>
    <w:p w:rsidR="00871479" w:rsidRDefault="00871479" w:rsidP="00871479">
      <w:pPr>
        <w:rPr>
          <w:rFonts w:ascii="Times New Roman" w:hAnsi="Times New Roman"/>
          <w:sz w:val="24"/>
          <w:szCs w:val="24"/>
        </w:rPr>
      </w:pPr>
    </w:p>
    <w:p w:rsidR="00C5757F" w:rsidRDefault="00C5757F" w:rsidP="00C5757F">
      <w:pPr>
        <w:rPr>
          <w:rFonts w:ascii="Times New Roman" w:hAnsi="Times New Roman"/>
          <w:sz w:val="24"/>
          <w:szCs w:val="24"/>
        </w:rPr>
      </w:pPr>
      <w:r>
        <w:rPr>
          <w:rFonts w:ascii="Times New Roman" w:hAnsi="Times New Roman"/>
          <w:sz w:val="24"/>
          <w:szCs w:val="24"/>
        </w:rPr>
        <w:t xml:space="preserve">Table </w:t>
      </w:r>
      <w:r w:rsidR="000558CA">
        <w:rPr>
          <w:rFonts w:ascii="Times New Roman" w:hAnsi="Times New Roman"/>
          <w:sz w:val="24"/>
          <w:szCs w:val="24"/>
        </w:rPr>
        <w:t xml:space="preserve">2 presents the change in </w:t>
      </w:r>
      <w:r w:rsidR="000558CA" w:rsidRPr="000558CA">
        <w:rPr>
          <w:rFonts w:ascii="Times New Roman" w:hAnsi="Times New Roman"/>
          <w:sz w:val="24"/>
          <w:szCs w:val="24"/>
        </w:rPr>
        <w:t xml:space="preserve">developed acres per additional person </w:t>
      </w:r>
      <w:r>
        <w:rPr>
          <w:rFonts w:ascii="Times New Roman" w:hAnsi="Times New Roman"/>
          <w:sz w:val="24"/>
          <w:szCs w:val="24"/>
        </w:rPr>
        <w:t xml:space="preserve">for multiple time frames from the NRI. The first column of rates of change is based on 5-year increments (3-years for 2007-2010).  Most noticeable are the decline in the rate since 2002, and the decline in 2007-2010 that likely reflects the 2007-2009 economic </w:t>
      </w:r>
      <w:proofErr w:type="gramStart"/>
      <w:r>
        <w:rPr>
          <w:rFonts w:ascii="Times New Roman" w:hAnsi="Times New Roman"/>
          <w:sz w:val="24"/>
          <w:szCs w:val="24"/>
        </w:rPr>
        <w:t>recession</w:t>
      </w:r>
      <w:proofErr w:type="gramEnd"/>
      <w:r>
        <w:rPr>
          <w:rFonts w:ascii="Times New Roman" w:hAnsi="Times New Roman"/>
          <w:sz w:val="24"/>
          <w:szCs w:val="24"/>
        </w:rPr>
        <w:t xml:space="preserve">. </w:t>
      </w:r>
    </w:p>
    <w:p w:rsidR="00871479" w:rsidRDefault="00871479" w:rsidP="00871479">
      <w:pPr>
        <w:rPr>
          <w:rFonts w:ascii="Times New Roman" w:hAnsi="Times New Roman"/>
          <w:sz w:val="24"/>
          <w:szCs w:val="24"/>
        </w:rPr>
      </w:pPr>
    </w:p>
    <w:p w:rsidR="00AA4912" w:rsidRDefault="00AA4912" w:rsidP="00AA4912">
      <w:pPr>
        <w:rPr>
          <w:rFonts w:ascii="Times New Roman" w:hAnsi="Times New Roman"/>
          <w:sz w:val="24"/>
          <w:szCs w:val="24"/>
        </w:rPr>
      </w:pPr>
      <w:proofErr w:type="gramStart"/>
      <w:r w:rsidRPr="000558CA">
        <w:rPr>
          <w:rFonts w:ascii="Arial Narrow" w:hAnsi="Arial Narrow"/>
          <w:b/>
          <w:sz w:val="24"/>
          <w:szCs w:val="24"/>
        </w:rPr>
        <w:t>Table</w:t>
      </w:r>
      <w:r w:rsidR="000558CA" w:rsidRPr="000558CA">
        <w:rPr>
          <w:rFonts w:ascii="Arial Narrow" w:hAnsi="Arial Narrow"/>
          <w:b/>
          <w:sz w:val="24"/>
          <w:szCs w:val="24"/>
        </w:rPr>
        <w:t xml:space="preserve"> 2</w:t>
      </w:r>
      <w:r w:rsidR="00B9063D">
        <w:rPr>
          <w:rFonts w:ascii="Arial Narrow" w:hAnsi="Arial Narrow"/>
          <w:sz w:val="24"/>
          <w:szCs w:val="24"/>
        </w:rPr>
        <w:t>.</w:t>
      </w:r>
      <w:proofErr w:type="gramEnd"/>
      <w:r w:rsidR="00B9063D">
        <w:rPr>
          <w:rFonts w:ascii="Arial Narrow" w:hAnsi="Arial Narrow"/>
          <w:sz w:val="24"/>
          <w:szCs w:val="24"/>
        </w:rPr>
        <w:t xml:space="preserve">  Acres per person added to the U.S. population across multiple time scales</w:t>
      </w:r>
      <w:r w:rsidR="000558CA">
        <w:rPr>
          <w:rFonts w:ascii="Arial Narrow" w:hAnsi="Arial Narrow"/>
          <w:sz w:val="24"/>
          <w:szCs w:val="24"/>
        </w:rPr>
        <w:t>, 1982-2010, for the conterminous United States.</w:t>
      </w:r>
      <w:r w:rsidR="00B9063D">
        <w:rPr>
          <w:rFonts w:ascii="Arial Narrow" w:hAnsi="Arial Narrow"/>
          <w:sz w:val="24"/>
          <w:szCs w:val="24"/>
        </w:rPr>
        <w:t xml:space="preserve">  </w:t>
      </w:r>
      <w:r w:rsidRPr="00B9063D">
        <w:rPr>
          <w:rFonts w:ascii="Arial Narrow" w:hAnsi="Arial Narrow"/>
          <w:sz w:val="24"/>
          <w:szCs w:val="24"/>
        </w:rPr>
        <w:t xml:space="preserve"> </w:t>
      </w:r>
    </w:p>
    <w:tbl>
      <w:tblPr>
        <w:tblW w:w="8605" w:type="dxa"/>
        <w:tblInd w:w="93" w:type="dxa"/>
        <w:tblLook w:val="04A0" w:firstRow="1" w:lastRow="0" w:firstColumn="1" w:lastColumn="0" w:noHBand="0" w:noVBand="1"/>
      </w:tblPr>
      <w:tblGrid>
        <w:gridCol w:w="960"/>
        <w:gridCol w:w="1382"/>
        <w:gridCol w:w="1363"/>
        <w:gridCol w:w="1741"/>
        <w:gridCol w:w="1053"/>
        <w:gridCol w:w="1053"/>
        <w:gridCol w:w="1053"/>
      </w:tblGrid>
      <w:tr w:rsidR="00AA4912" w:rsidRPr="00410967" w:rsidTr="009461FD">
        <w:trPr>
          <w:trHeight w:val="8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center"/>
              <w:rPr>
                <w:rFonts w:ascii="Calibri" w:eastAsia="Times New Roman" w:hAnsi="Calibri" w:cs="Times New Roman"/>
                <w:b/>
                <w:bCs/>
                <w:color w:val="000000"/>
              </w:rPr>
            </w:pPr>
            <w:r w:rsidRPr="00410967">
              <w:rPr>
                <w:rFonts w:ascii="Calibri" w:eastAsia="Times New Roman" w:hAnsi="Calibri" w:cs="Times New Roman"/>
                <w:b/>
                <w:bCs/>
                <w:color w:val="000000"/>
              </w:rPr>
              <w:t>Year</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4912" w:rsidRPr="00410967" w:rsidRDefault="00AA4912" w:rsidP="009461FD">
            <w:pPr>
              <w:jc w:val="center"/>
              <w:rPr>
                <w:rFonts w:ascii="Calibri" w:eastAsia="Times New Roman" w:hAnsi="Calibri" w:cs="Times New Roman"/>
                <w:b/>
                <w:bCs/>
                <w:color w:val="000000"/>
              </w:rPr>
            </w:pPr>
            <w:r w:rsidRPr="00410967">
              <w:rPr>
                <w:rFonts w:ascii="Calibri" w:eastAsia="Times New Roman" w:hAnsi="Calibri" w:cs="Times New Roman"/>
                <w:b/>
                <w:bCs/>
                <w:color w:val="000000"/>
              </w:rPr>
              <w:t>U.S. Population (millions)</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4912" w:rsidRPr="00410967" w:rsidRDefault="00AA4912" w:rsidP="009461FD">
            <w:pPr>
              <w:jc w:val="center"/>
              <w:rPr>
                <w:rFonts w:ascii="Calibri" w:eastAsia="Times New Roman" w:hAnsi="Calibri" w:cs="Times New Roman"/>
                <w:b/>
                <w:bCs/>
                <w:color w:val="000000"/>
              </w:rPr>
            </w:pPr>
            <w:r w:rsidRPr="00410967">
              <w:rPr>
                <w:rFonts w:ascii="Calibri" w:eastAsia="Times New Roman" w:hAnsi="Calibri" w:cs="Times New Roman"/>
                <w:b/>
                <w:bCs/>
                <w:color w:val="000000"/>
              </w:rPr>
              <w:t>Developed Land (million acres)</w:t>
            </w:r>
          </w:p>
        </w:tc>
        <w:tc>
          <w:tcPr>
            <w:tcW w:w="4900" w:type="dxa"/>
            <w:gridSpan w:val="4"/>
            <w:tcBorders>
              <w:top w:val="single" w:sz="4" w:space="0" w:color="auto"/>
              <w:left w:val="single" w:sz="4" w:space="0" w:color="auto"/>
              <w:bottom w:val="single" w:sz="4" w:space="0" w:color="auto"/>
              <w:right w:val="nil"/>
            </w:tcBorders>
            <w:shd w:val="clear" w:color="auto" w:fill="auto"/>
            <w:noWrap/>
            <w:vAlign w:val="bottom"/>
            <w:hideMark/>
          </w:tcPr>
          <w:p w:rsidR="00AA4912" w:rsidRPr="00410967" w:rsidRDefault="00AA4912" w:rsidP="00B9063D">
            <w:pPr>
              <w:jc w:val="center"/>
              <w:rPr>
                <w:rFonts w:ascii="Calibri" w:eastAsia="Times New Roman" w:hAnsi="Calibri" w:cs="Times New Roman"/>
                <w:color w:val="000000"/>
              </w:rPr>
            </w:pPr>
            <w:r w:rsidRPr="00410967">
              <w:rPr>
                <w:rFonts w:ascii="Calibri" w:eastAsia="Times New Roman" w:hAnsi="Calibri" w:cs="Times New Roman"/>
                <w:b/>
                <w:bCs/>
                <w:color w:val="000000"/>
              </w:rPr>
              <w:t>Acres/ person</w:t>
            </w:r>
            <w:r w:rsidR="00B9063D">
              <w:rPr>
                <w:rFonts w:ascii="Calibri" w:eastAsia="Times New Roman" w:hAnsi="Calibri" w:cs="Times New Roman"/>
                <w:b/>
                <w:bCs/>
                <w:color w:val="000000"/>
              </w:rPr>
              <w:t xml:space="preserve"> added</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2010</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309.35</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113.3</w:t>
            </w:r>
          </w:p>
        </w:tc>
        <w:tc>
          <w:tcPr>
            <w:tcW w:w="1741" w:type="dxa"/>
            <w:tcBorders>
              <w:top w:val="single" w:sz="4" w:space="0" w:color="auto"/>
              <w:left w:val="single" w:sz="4" w:space="0" w:color="auto"/>
              <w:bottom w:val="single" w:sz="4" w:space="0" w:color="auto"/>
              <w:right w:val="single" w:sz="4" w:space="0" w:color="auto"/>
            </w:tcBorders>
            <w:shd w:val="clear" w:color="000000" w:fill="E4DFEC"/>
            <w:noWrap/>
            <w:vAlign w:val="bottom"/>
            <w:hideMark/>
          </w:tcPr>
          <w:p w:rsidR="00AA4912" w:rsidRDefault="00AA4912">
            <w:pPr>
              <w:jc w:val="right"/>
              <w:rPr>
                <w:rFonts w:ascii="Calibri" w:hAnsi="Calibri"/>
                <w:color w:val="000000"/>
              </w:rPr>
            </w:pPr>
            <w:r>
              <w:rPr>
                <w:rFonts w:ascii="Calibri" w:hAnsi="Calibri"/>
                <w:color w:val="000000"/>
              </w:rPr>
              <w:t>0.271</w:t>
            </w:r>
          </w:p>
        </w:tc>
        <w:tc>
          <w:tcPr>
            <w:tcW w:w="1053" w:type="dxa"/>
            <w:tcBorders>
              <w:top w:val="single" w:sz="4" w:space="0" w:color="auto"/>
              <w:left w:val="single" w:sz="4" w:space="0" w:color="auto"/>
              <w:right w:val="single" w:sz="4" w:space="0" w:color="auto"/>
            </w:tcBorders>
            <w:shd w:val="clear" w:color="000000" w:fill="DAEEF3"/>
            <w:noWrap/>
            <w:vAlign w:val="bottom"/>
            <w:hideMark/>
          </w:tcPr>
          <w:p w:rsidR="00AA4912" w:rsidRDefault="00AA4912">
            <w:pPr>
              <w:jc w:val="right"/>
              <w:rPr>
                <w:rFonts w:ascii="Calibri" w:hAnsi="Calibri"/>
                <w:color w:val="000000"/>
              </w:rPr>
            </w:pPr>
            <w:r>
              <w:rPr>
                <w:rFonts w:ascii="Calibri" w:hAnsi="Calibri"/>
                <w:color w:val="000000"/>
              </w:rPr>
              <w:t>0.387</w:t>
            </w:r>
          </w:p>
        </w:tc>
        <w:tc>
          <w:tcPr>
            <w:tcW w:w="1053" w:type="dxa"/>
            <w:tcBorders>
              <w:top w:val="single" w:sz="4" w:space="0" w:color="auto"/>
              <w:left w:val="single" w:sz="4" w:space="0" w:color="auto"/>
              <w:bottom w:val="nil"/>
              <w:right w:val="single" w:sz="4" w:space="0" w:color="auto"/>
            </w:tcBorders>
            <w:shd w:val="clear" w:color="000000" w:fill="FDE9D9"/>
            <w:noWrap/>
            <w:vAlign w:val="bottom"/>
            <w:hideMark/>
          </w:tcPr>
          <w:p w:rsidR="00AA4912" w:rsidRDefault="00AA4912">
            <w:pPr>
              <w:jc w:val="right"/>
              <w:rPr>
                <w:rFonts w:ascii="Calibri" w:hAnsi="Calibri"/>
                <w:color w:val="000000"/>
              </w:rPr>
            </w:pPr>
            <w:r>
              <w:rPr>
                <w:rFonts w:ascii="Calibri" w:hAnsi="Calibri"/>
                <w:color w:val="000000"/>
              </w:rPr>
              <w:t>0.474</w:t>
            </w:r>
          </w:p>
        </w:tc>
        <w:tc>
          <w:tcPr>
            <w:tcW w:w="1053" w:type="dxa"/>
            <w:tcBorders>
              <w:top w:val="single" w:sz="4" w:space="0" w:color="auto"/>
              <w:left w:val="single" w:sz="4" w:space="0" w:color="auto"/>
              <w:bottom w:val="nil"/>
              <w:right w:val="nil"/>
            </w:tcBorders>
            <w:shd w:val="clear" w:color="000000" w:fill="92D050"/>
            <w:noWrap/>
            <w:vAlign w:val="bottom"/>
            <w:hideMark/>
          </w:tcPr>
          <w:p w:rsidR="00AA4912" w:rsidRDefault="00AA4912" w:rsidP="007A62F8">
            <w:pPr>
              <w:jc w:val="right"/>
              <w:rPr>
                <w:rFonts w:ascii="Calibri" w:hAnsi="Calibri"/>
                <w:color w:val="000000"/>
              </w:rPr>
            </w:pPr>
            <w:r>
              <w:rPr>
                <w:rFonts w:ascii="Calibri" w:hAnsi="Calibri"/>
                <w:color w:val="000000"/>
              </w:rPr>
              <w:t>0.5</w:t>
            </w:r>
            <w:r w:rsidR="007A62F8">
              <w:rPr>
                <w:rFonts w:ascii="Calibri" w:hAnsi="Calibri"/>
                <w:color w:val="000000"/>
              </w:rPr>
              <w:t>32</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2007</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301.23</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111.1</w:t>
            </w:r>
          </w:p>
        </w:tc>
        <w:tc>
          <w:tcPr>
            <w:tcW w:w="1741"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AA4912" w:rsidRDefault="00AA4912">
            <w:pPr>
              <w:jc w:val="right"/>
              <w:rPr>
                <w:rFonts w:ascii="Calibri" w:hAnsi="Calibri"/>
                <w:color w:val="000000"/>
              </w:rPr>
            </w:pPr>
            <w:r>
              <w:rPr>
                <w:rFonts w:ascii="Calibri" w:hAnsi="Calibri"/>
                <w:color w:val="000000"/>
              </w:rPr>
              <w:t>0.456</w:t>
            </w:r>
          </w:p>
        </w:tc>
        <w:tc>
          <w:tcPr>
            <w:tcW w:w="1053" w:type="dxa"/>
            <w:tcBorders>
              <w:top w:val="nil"/>
              <w:left w:val="single" w:sz="4" w:space="0" w:color="auto"/>
              <w:bottom w:val="single" w:sz="4" w:space="0" w:color="auto"/>
              <w:right w:val="single" w:sz="4" w:space="0" w:color="auto"/>
            </w:tcBorders>
            <w:shd w:val="clear" w:color="000000" w:fill="DAEEF3"/>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right w:val="single" w:sz="4" w:space="0" w:color="auto"/>
            </w:tcBorders>
            <w:shd w:val="clear" w:color="000000" w:fill="FDE9D9"/>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nil"/>
              <w:right w:val="nil"/>
            </w:tcBorders>
            <w:shd w:val="clear" w:color="000000" w:fill="92D050"/>
            <w:noWrap/>
            <w:vAlign w:val="bottom"/>
            <w:hideMark/>
          </w:tcPr>
          <w:p w:rsidR="00AA4912" w:rsidRDefault="00AA4912">
            <w:pPr>
              <w:rPr>
                <w:rFonts w:ascii="Calibri" w:hAnsi="Calibri"/>
                <w:color w:val="000000"/>
              </w:rPr>
            </w:pPr>
            <w:r>
              <w:rPr>
                <w:rFonts w:ascii="Calibri" w:hAnsi="Calibri"/>
                <w:color w:val="000000"/>
              </w:rPr>
              <w:t> </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2002</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287.63</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104.9</w:t>
            </w:r>
          </w:p>
        </w:tc>
        <w:tc>
          <w:tcPr>
            <w:tcW w:w="1741" w:type="dxa"/>
            <w:tcBorders>
              <w:top w:val="single" w:sz="4" w:space="0" w:color="auto"/>
              <w:left w:val="single" w:sz="4" w:space="0" w:color="auto"/>
              <w:bottom w:val="single" w:sz="4" w:space="0" w:color="auto"/>
              <w:right w:val="single" w:sz="4" w:space="0" w:color="auto"/>
            </w:tcBorders>
            <w:shd w:val="clear" w:color="000000" w:fill="B1A0C7"/>
            <w:noWrap/>
            <w:vAlign w:val="bottom"/>
            <w:hideMark/>
          </w:tcPr>
          <w:p w:rsidR="00AA4912" w:rsidRDefault="00AA4912">
            <w:pPr>
              <w:jc w:val="right"/>
              <w:rPr>
                <w:rFonts w:ascii="Calibri" w:hAnsi="Calibri"/>
                <w:color w:val="000000"/>
              </w:rPr>
            </w:pPr>
            <w:r>
              <w:rPr>
                <w:rFonts w:ascii="Calibri" w:hAnsi="Calibri"/>
                <w:color w:val="000000"/>
              </w:rPr>
              <w:t>0.601</w:t>
            </w:r>
          </w:p>
        </w:tc>
        <w:tc>
          <w:tcPr>
            <w:tcW w:w="1053" w:type="dxa"/>
            <w:tcBorders>
              <w:top w:val="single" w:sz="4" w:space="0" w:color="auto"/>
              <w:left w:val="single" w:sz="4" w:space="0" w:color="auto"/>
              <w:right w:val="single" w:sz="4" w:space="0" w:color="auto"/>
            </w:tcBorders>
            <w:shd w:val="clear" w:color="000000" w:fill="B7DEE8"/>
            <w:noWrap/>
            <w:vAlign w:val="bottom"/>
            <w:hideMark/>
          </w:tcPr>
          <w:p w:rsidR="00AA4912" w:rsidRDefault="00AA4912">
            <w:pPr>
              <w:jc w:val="right"/>
              <w:rPr>
                <w:rFonts w:ascii="Calibri" w:hAnsi="Calibri"/>
                <w:color w:val="000000"/>
              </w:rPr>
            </w:pPr>
            <w:r>
              <w:rPr>
                <w:rFonts w:ascii="Calibri" w:hAnsi="Calibri"/>
                <w:color w:val="000000"/>
              </w:rPr>
              <w:t>0.636</w:t>
            </w:r>
          </w:p>
        </w:tc>
        <w:tc>
          <w:tcPr>
            <w:tcW w:w="1053" w:type="dxa"/>
            <w:tcBorders>
              <w:top w:val="nil"/>
              <w:left w:val="single" w:sz="4" w:space="0" w:color="auto"/>
              <w:bottom w:val="single" w:sz="4" w:space="0" w:color="auto"/>
              <w:right w:val="single" w:sz="4" w:space="0" w:color="auto"/>
            </w:tcBorders>
            <w:shd w:val="clear" w:color="000000" w:fill="FDE9D9"/>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nil"/>
              <w:right w:val="nil"/>
            </w:tcBorders>
            <w:shd w:val="clear" w:color="000000" w:fill="92D050"/>
            <w:noWrap/>
            <w:vAlign w:val="bottom"/>
            <w:hideMark/>
          </w:tcPr>
          <w:p w:rsidR="00AA4912" w:rsidRDefault="00AA4912">
            <w:pPr>
              <w:rPr>
                <w:rFonts w:ascii="Calibri" w:hAnsi="Calibri"/>
                <w:color w:val="000000"/>
              </w:rPr>
            </w:pPr>
            <w:r>
              <w:rPr>
                <w:rFonts w:ascii="Calibri" w:hAnsi="Calibri"/>
                <w:color w:val="000000"/>
              </w:rPr>
              <w:t> </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1997</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272.65</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95.9</w:t>
            </w:r>
          </w:p>
        </w:tc>
        <w:tc>
          <w:tcPr>
            <w:tcW w:w="1741"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AA4912" w:rsidRDefault="00AA4912">
            <w:pPr>
              <w:jc w:val="right"/>
              <w:rPr>
                <w:rFonts w:ascii="Calibri" w:hAnsi="Calibri"/>
                <w:color w:val="000000"/>
              </w:rPr>
            </w:pPr>
            <w:r>
              <w:rPr>
                <w:rFonts w:ascii="Calibri" w:hAnsi="Calibri"/>
                <w:color w:val="000000"/>
              </w:rPr>
              <w:t>0.669</w:t>
            </w:r>
          </w:p>
        </w:tc>
        <w:tc>
          <w:tcPr>
            <w:tcW w:w="1053" w:type="dxa"/>
            <w:tcBorders>
              <w:top w:val="nil"/>
              <w:left w:val="single" w:sz="4" w:space="0" w:color="auto"/>
              <w:bottom w:val="single" w:sz="4" w:space="0" w:color="auto"/>
              <w:right w:val="single" w:sz="4" w:space="0" w:color="auto"/>
            </w:tcBorders>
            <w:shd w:val="clear" w:color="000000" w:fill="B7DEE8"/>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single" w:sz="4" w:space="0" w:color="auto"/>
              <w:left w:val="single" w:sz="4" w:space="0" w:color="auto"/>
              <w:bottom w:val="nil"/>
              <w:right w:val="single" w:sz="4" w:space="0" w:color="auto"/>
            </w:tcBorders>
            <w:shd w:val="clear" w:color="000000" w:fill="FCD5B4"/>
            <w:noWrap/>
            <w:vAlign w:val="bottom"/>
            <w:hideMark/>
          </w:tcPr>
          <w:p w:rsidR="00AA4912" w:rsidRDefault="00AA4912" w:rsidP="00B9063D">
            <w:pPr>
              <w:jc w:val="right"/>
              <w:rPr>
                <w:rFonts w:ascii="Calibri" w:hAnsi="Calibri"/>
                <w:color w:val="000000"/>
              </w:rPr>
            </w:pPr>
            <w:r>
              <w:rPr>
                <w:rFonts w:ascii="Calibri" w:hAnsi="Calibri"/>
                <w:color w:val="000000"/>
              </w:rPr>
              <w:t>0.</w:t>
            </w:r>
            <w:r w:rsidR="00B9063D">
              <w:rPr>
                <w:rFonts w:ascii="Calibri" w:hAnsi="Calibri"/>
                <w:color w:val="000000"/>
              </w:rPr>
              <w:t>586</w:t>
            </w:r>
          </w:p>
        </w:tc>
        <w:tc>
          <w:tcPr>
            <w:tcW w:w="1053" w:type="dxa"/>
            <w:tcBorders>
              <w:top w:val="nil"/>
              <w:left w:val="single" w:sz="4" w:space="0" w:color="auto"/>
              <w:bottom w:val="nil"/>
              <w:right w:val="nil"/>
            </w:tcBorders>
            <w:shd w:val="clear" w:color="000000" w:fill="92D050"/>
            <w:noWrap/>
            <w:vAlign w:val="bottom"/>
            <w:hideMark/>
          </w:tcPr>
          <w:p w:rsidR="00AA4912" w:rsidRDefault="00AA4912">
            <w:pPr>
              <w:rPr>
                <w:rFonts w:ascii="Calibri" w:hAnsi="Calibri"/>
                <w:color w:val="000000"/>
              </w:rPr>
            </w:pPr>
            <w:r>
              <w:rPr>
                <w:rFonts w:ascii="Calibri" w:hAnsi="Calibri"/>
                <w:color w:val="000000"/>
              </w:rPr>
              <w:t> </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1992</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256.51</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85.1</w:t>
            </w:r>
          </w:p>
        </w:tc>
        <w:tc>
          <w:tcPr>
            <w:tcW w:w="1741"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AA4912" w:rsidRDefault="00AA4912">
            <w:pPr>
              <w:jc w:val="right"/>
              <w:rPr>
                <w:rFonts w:ascii="Calibri" w:hAnsi="Calibri"/>
                <w:color w:val="000000"/>
              </w:rPr>
            </w:pPr>
            <w:r>
              <w:rPr>
                <w:rFonts w:ascii="Calibri" w:hAnsi="Calibri"/>
                <w:color w:val="000000"/>
              </w:rPr>
              <w:t>0.506</w:t>
            </w:r>
          </w:p>
        </w:tc>
        <w:tc>
          <w:tcPr>
            <w:tcW w:w="1053" w:type="dxa"/>
            <w:tcBorders>
              <w:top w:val="single" w:sz="4" w:space="0" w:color="auto"/>
              <w:left w:val="single" w:sz="4" w:space="0" w:color="auto"/>
              <w:bottom w:val="nil"/>
              <w:right w:val="single" w:sz="4" w:space="0" w:color="auto"/>
            </w:tcBorders>
            <w:shd w:val="clear" w:color="000000" w:fill="92CDDC"/>
            <w:noWrap/>
            <w:vAlign w:val="bottom"/>
            <w:hideMark/>
          </w:tcPr>
          <w:p w:rsidR="00AA4912" w:rsidRDefault="00AA4912" w:rsidP="00B9063D">
            <w:pPr>
              <w:jc w:val="right"/>
              <w:rPr>
                <w:rFonts w:ascii="Calibri" w:hAnsi="Calibri"/>
                <w:color w:val="000000"/>
              </w:rPr>
            </w:pPr>
            <w:r>
              <w:rPr>
                <w:rFonts w:ascii="Calibri" w:hAnsi="Calibri"/>
                <w:color w:val="000000"/>
              </w:rPr>
              <w:t>0.5</w:t>
            </w:r>
            <w:r w:rsidR="00B9063D">
              <w:rPr>
                <w:rFonts w:ascii="Calibri" w:hAnsi="Calibri"/>
                <w:color w:val="000000"/>
              </w:rPr>
              <w:t>31</w:t>
            </w:r>
          </w:p>
        </w:tc>
        <w:tc>
          <w:tcPr>
            <w:tcW w:w="1053" w:type="dxa"/>
            <w:tcBorders>
              <w:top w:val="nil"/>
              <w:left w:val="single" w:sz="4" w:space="0" w:color="auto"/>
              <w:bottom w:val="nil"/>
              <w:right w:val="single" w:sz="4" w:space="0" w:color="auto"/>
            </w:tcBorders>
            <w:shd w:val="clear" w:color="000000" w:fill="FCD5B4"/>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nil"/>
              <w:right w:val="nil"/>
            </w:tcBorders>
            <w:shd w:val="clear" w:color="000000" w:fill="92D050"/>
            <w:noWrap/>
            <w:vAlign w:val="bottom"/>
            <w:hideMark/>
          </w:tcPr>
          <w:p w:rsidR="00AA4912" w:rsidRDefault="00AA4912">
            <w:pPr>
              <w:rPr>
                <w:rFonts w:ascii="Calibri" w:hAnsi="Calibri"/>
                <w:color w:val="000000"/>
              </w:rPr>
            </w:pPr>
            <w:r>
              <w:rPr>
                <w:rFonts w:ascii="Calibri" w:hAnsi="Calibri"/>
                <w:color w:val="000000"/>
              </w:rPr>
              <w:t> </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1987</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242.29</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77.9</w:t>
            </w:r>
          </w:p>
        </w:tc>
        <w:tc>
          <w:tcPr>
            <w:tcW w:w="1741" w:type="dxa"/>
            <w:tcBorders>
              <w:top w:val="single" w:sz="4" w:space="0" w:color="auto"/>
              <w:left w:val="single" w:sz="4" w:space="0" w:color="auto"/>
              <w:bottom w:val="nil"/>
              <w:right w:val="single" w:sz="4" w:space="0" w:color="auto"/>
            </w:tcBorders>
            <w:shd w:val="clear" w:color="000000" w:fill="E4DFEC"/>
            <w:noWrap/>
            <w:vAlign w:val="bottom"/>
            <w:hideMark/>
          </w:tcPr>
          <w:p w:rsidR="00AA4912" w:rsidRDefault="00AA4912" w:rsidP="00B9063D">
            <w:pPr>
              <w:jc w:val="right"/>
              <w:rPr>
                <w:rFonts w:ascii="Calibri" w:hAnsi="Calibri"/>
                <w:color w:val="000000"/>
              </w:rPr>
            </w:pPr>
            <w:r>
              <w:rPr>
                <w:rFonts w:ascii="Calibri" w:hAnsi="Calibri"/>
                <w:color w:val="000000"/>
              </w:rPr>
              <w:t>0.</w:t>
            </w:r>
            <w:r w:rsidR="00B9063D">
              <w:rPr>
                <w:rFonts w:ascii="Calibri" w:hAnsi="Calibri"/>
                <w:color w:val="000000"/>
              </w:rPr>
              <w:t>564</w:t>
            </w:r>
          </w:p>
        </w:tc>
        <w:tc>
          <w:tcPr>
            <w:tcW w:w="1053" w:type="dxa"/>
            <w:tcBorders>
              <w:top w:val="nil"/>
              <w:left w:val="single" w:sz="4" w:space="0" w:color="auto"/>
              <w:bottom w:val="nil"/>
              <w:right w:val="single" w:sz="4" w:space="0" w:color="auto"/>
            </w:tcBorders>
            <w:shd w:val="clear" w:color="000000" w:fill="92CDDC"/>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nil"/>
              <w:right w:val="single" w:sz="4" w:space="0" w:color="auto"/>
            </w:tcBorders>
            <w:shd w:val="clear" w:color="000000" w:fill="FCD5B4"/>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nil"/>
              <w:right w:val="nil"/>
            </w:tcBorders>
            <w:shd w:val="clear" w:color="000000" w:fill="92D050"/>
            <w:noWrap/>
            <w:vAlign w:val="bottom"/>
            <w:hideMark/>
          </w:tcPr>
          <w:p w:rsidR="00AA4912" w:rsidRDefault="00AA4912">
            <w:pPr>
              <w:rPr>
                <w:rFonts w:ascii="Calibri" w:hAnsi="Calibri"/>
                <w:color w:val="000000"/>
              </w:rPr>
            </w:pPr>
            <w:r>
              <w:rPr>
                <w:rFonts w:ascii="Calibri" w:hAnsi="Calibri"/>
                <w:color w:val="000000"/>
              </w:rPr>
              <w:t> </w:t>
            </w:r>
          </w:p>
        </w:tc>
      </w:tr>
      <w:tr w:rsidR="00AA4912" w:rsidRPr="00410967" w:rsidTr="009461FD">
        <w:trPr>
          <w:trHeight w:val="300"/>
        </w:trPr>
        <w:tc>
          <w:tcPr>
            <w:tcW w:w="960"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1982</w:t>
            </w:r>
          </w:p>
        </w:tc>
        <w:tc>
          <w:tcPr>
            <w:tcW w:w="1382" w:type="dxa"/>
            <w:tcBorders>
              <w:top w:val="single" w:sz="4" w:space="0" w:color="auto"/>
              <w:left w:val="nil"/>
              <w:bottom w:val="single" w:sz="4" w:space="0" w:color="auto"/>
              <w:right w:val="nil"/>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231.66</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AA4912" w:rsidRPr="00410967" w:rsidRDefault="00AA4912" w:rsidP="009461FD">
            <w:pPr>
              <w:jc w:val="right"/>
              <w:rPr>
                <w:rFonts w:ascii="Calibri" w:eastAsia="Times New Roman" w:hAnsi="Calibri" w:cs="Times New Roman"/>
                <w:color w:val="000000"/>
              </w:rPr>
            </w:pPr>
            <w:r w:rsidRPr="00410967">
              <w:rPr>
                <w:rFonts w:ascii="Calibri" w:eastAsia="Times New Roman" w:hAnsi="Calibri" w:cs="Times New Roman"/>
                <w:color w:val="000000"/>
              </w:rPr>
              <w:t>71</w:t>
            </w:r>
            <w:r w:rsidR="00B9063D">
              <w:rPr>
                <w:rFonts w:ascii="Calibri" w:eastAsia="Times New Roman" w:hAnsi="Calibri" w:cs="Times New Roman"/>
                <w:color w:val="000000"/>
              </w:rPr>
              <w:t>.9</w:t>
            </w:r>
          </w:p>
        </w:tc>
        <w:tc>
          <w:tcPr>
            <w:tcW w:w="1741" w:type="dxa"/>
            <w:tcBorders>
              <w:top w:val="nil"/>
              <w:left w:val="single" w:sz="4" w:space="0" w:color="auto"/>
              <w:bottom w:val="single" w:sz="4" w:space="0" w:color="auto"/>
              <w:right w:val="single" w:sz="4" w:space="0" w:color="auto"/>
            </w:tcBorders>
            <w:shd w:val="clear" w:color="auto" w:fill="auto"/>
            <w:noWrap/>
            <w:vAlign w:val="bottom"/>
            <w:hideMark/>
          </w:tcPr>
          <w:p w:rsidR="00AA4912" w:rsidRPr="00AA4912" w:rsidRDefault="00AA4912">
            <w:pPr>
              <w:rPr>
                <w:rFonts w:ascii="Calibri" w:hAnsi="Calibri"/>
                <w:color w:val="E5DFEC" w:themeColor="accent4" w:themeTint="33"/>
              </w:rPr>
            </w:pPr>
            <w:r>
              <w:rPr>
                <w:rFonts w:ascii="Calibri" w:hAnsi="Calibri"/>
                <w:color w:val="000000"/>
              </w:rPr>
              <w:t> </w:t>
            </w:r>
          </w:p>
        </w:tc>
        <w:tc>
          <w:tcPr>
            <w:tcW w:w="1053" w:type="dxa"/>
            <w:tcBorders>
              <w:top w:val="nil"/>
              <w:left w:val="single" w:sz="4" w:space="0" w:color="auto"/>
              <w:bottom w:val="single" w:sz="4" w:space="0" w:color="auto"/>
              <w:right w:val="single" w:sz="4" w:space="0" w:color="auto"/>
            </w:tcBorders>
            <w:shd w:val="clear" w:color="000000" w:fill="92CDDC"/>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single" w:sz="4" w:space="0" w:color="auto"/>
              <w:right w:val="single" w:sz="4" w:space="0" w:color="auto"/>
            </w:tcBorders>
            <w:shd w:val="clear" w:color="000000" w:fill="FCD5B4"/>
            <w:noWrap/>
            <w:vAlign w:val="bottom"/>
            <w:hideMark/>
          </w:tcPr>
          <w:p w:rsidR="00AA4912" w:rsidRDefault="00AA4912">
            <w:pPr>
              <w:rPr>
                <w:rFonts w:ascii="Calibri" w:hAnsi="Calibri"/>
                <w:color w:val="000000"/>
              </w:rPr>
            </w:pPr>
            <w:r>
              <w:rPr>
                <w:rFonts w:ascii="Calibri" w:hAnsi="Calibri"/>
                <w:color w:val="000000"/>
              </w:rPr>
              <w:t> </w:t>
            </w:r>
          </w:p>
        </w:tc>
        <w:tc>
          <w:tcPr>
            <w:tcW w:w="1053" w:type="dxa"/>
            <w:tcBorders>
              <w:top w:val="nil"/>
              <w:left w:val="single" w:sz="4" w:space="0" w:color="auto"/>
              <w:bottom w:val="single" w:sz="4" w:space="0" w:color="auto"/>
              <w:right w:val="nil"/>
            </w:tcBorders>
            <w:shd w:val="clear" w:color="000000" w:fill="92D050"/>
            <w:noWrap/>
            <w:vAlign w:val="bottom"/>
            <w:hideMark/>
          </w:tcPr>
          <w:p w:rsidR="00AA4912" w:rsidRDefault="00AA4912">
            <w:pPr>
              <w:rPr>
                <w:rFonts w:ascii="Calibri" w:hAnsi="Calibri"/>
                <w:color w:val="000000"/>
              </w:rPr>
            </w:pPr>
            <w:r>
              <w:rPr>
                <w:rFonts w:ascii="Calibri" w:hAnsi="Calibri"/>
                <w:color w:val="000000"/>
              </w:rPr>
              <w:t> </w:t>
            </w:r>
          </w:p>
        </w:tc>
      </w:tr>
    </w:tbl>
    <w:p w:rsidR="00AA4912" w:rsidRPr="00410967" w:rsidRDefault="00AA4912" w:rsidP="00AA4912">
      <w:pPr>
        <w:rPr>
          <w:rFonts w:ascii="Arial Narrow" w:hAnsi="Arial Narrow"/>
          <w:sz w:val="20"/>
          <w:szCs w:val="20"/>
        </w:rPr>
      </w:pPr>
      <w:r w:rsidRPr="00410967">
        <w:rPr>
          <w:rFonts w:ascii="Arial Narrow" w:hAnsi="Arial Narrow"/>
          <w:sz w:val="20"/>
          <w:szCs w:val="20"/>
        </w:rPr>
        <w:t>Source:  USDA 2013; USCB 2014</w:t>
      </w:r>
    </w:p>
    <w:p w:rsidR="00AA4912" w:rsidRDefault="00AA4912" w:rsidP="00AA4912">
      <w:pPr>
        <w:rPr>
          <w:rFonts w:ascii="Times New Roman" w:hAnsi="Times New Roman"/>
          <w:sz w:val="24"/>
          <w:szCs w:val="24"/>
        </w:rPr>
      </w:pPr>
    </w:p>
    <w:p w:rsidR="00AA4912" w:rsidRDefault="00AA4912" w:rsidP="00AA4912">
      <w:pPr>
        <w:rPr>
          <w:rFonts w:ascii="Times New Roman" w:hAnsi="Times New Roman"/>
          <w:sz w:val="24"/>
          <w:szCs w:val="24"/>
        </w:rPr>
      </w:pPr>
    </w:p>
    <w:p w:rsidR="005731E8" w:rsidRPr="005731E8" w:rsidRDefault="005731E8" w:rsidP="005731E8">
      <w:pPr>
        <w:rPr>
          <w:rFonts w:ascii="Times New Roman" w:hAnsi="Times New Roman"/>
          <w:sz w:val="24"/>
          <w:szCs w:val="24"/>
        </w:rPr>
      </w:pPr>
      <w:r w:rsidRPr="005731E8">
        <w:rPr>
          <w:rFonts w:ascii="Times New Roman" w:hAnsi="Times New Roman"/>
          <w:sz w:val="24"/>
          <w:szCs w:val="24"/>
        </w:rPr>
        <w:t>The Reference Scenario assumes that the slowing of development rates in the last decade will continue in the future, so the rate of change between 2002 and 2010 (0.387 acres/</w:t>
      </w:r>
      <w:r>
        <w:rPr>
          <w:rFonts w:ascii="Times New Roman" w:hAnsi="Times New Roman"/>
          <w:sz w:val="24"/>
          <w:szCs w:val="24"/>
        </w:rPr>
        <w:t xml:space="preserve">additional </w:t>
      </w:r>
      <w:r w:rsidRPr="005731E8">
        <w:rPr>
          <w:rFonts w:ascii="Times New Roman" w:hAnsi="Times New Roman"/>
          <w:sz w:val="24"/>
          <w:szCs w:val="24"/>
        </w:rPr>
        <w:t xml:space="preserve">person) was applied to the projected population change. This lower rate of development also reflects an assumption that future urbanization will occur within already developed areas rather </w:t>
      </w:r>
      <w:r w:rsidRPr="005731E8">
        <w:rPr>
          <w:rFonts w:ascii="Times New Roman" w:hAnsi="Times New Roman"/>
          <w:sz w:val="24"/>
          <w:szCs w:val="24"/>
        </w:rPr>
        <w:lastRenderedPageBreak/>
        <w:t>than entirely through conversion of other rural land uses. The Low Scenario reflects the most recent development rate (0.271 acres/</w:t>
      </w:r>
      <w:r>
        <w:rPr>
          <w:rFonts w:ascii="Times New Roman" w:hAnsi="Times New Roman"/>
          <w:sz w:val="24"/>
          <w:szCs w:val="24"/>
        </w:rPr>
        <w:t xml:space="preserve">additional </w:t>
      </w:r>
      <w:r w:rsidRPr="005731E8">
        <w:rPr>
          <w:rFonts w:ascii="Times New Roman" w:hAnsi="Times New Roman"/>
          <w:sz w:val="24"/>
          <w:szCs w:val="24"/>
        </w:rPr>
        <w:t>person) with slower population growth and a denser development pattern than seen in longer term historical trends.  The High Scenario reflects development rates over the entire time frame of the NRI (0.532 acres/</w:t>
      </w:r>
      <w:r>
        <w:rPr>
          <w:rFonts w:ascii="Times New Roman" w:hAnsi="Times New Roman"/>
          <w:sz w:val="24"/>
          <w:szCs w:val="24"/>
        </w:rPr>
        <w:t xml:space="preserve">additional </w:t>
      </w:r>
      <w:r w:rsidRPr="005731E8">
        <w:rPr>
          <w:rFonts w:ascii="Times New Roman" w:hAnsi="Times New Roman"/>
          <w:sz w:val="24"/>
          <w:szCs w:val="24"/>
        </w:rPr>
        <w:t xml:space="preserve">person) that accommodates more  extensive development patterns consistent with the historical patterns of the 1980s and 1990s (Table </w:t>
      </w:r>
      <w:r w:rsidR="000558CA">
        <w:rPr>
          <w:rFonts w:ascii="Times New Roman" w:hAnsi="Times New Roman"/>
          <w:sz w:val="24"/>
          <w:szCs w:val="24"/>
        </w:rPr>
        <w:t>3</w:t>
      </w:r>
      <w:r w:rsidRPr="005731E8">
        <w:rPr>
          <w:rFonts w:ascii="Times New Roman" w:hAnsi="Times New Roman"/>
          <w:sz w:val="24"/>
          <w:szCs w:val="24"/>
        </w:rPr>
        <w:t xml:space="preserve">).  Table </w:t>
      </w:r>
      <w:r w:rsidR="000558CA">
        <w:rPr>
          <w:rFonts w:ascii="Times New Roman" w:hAnsi="Times New Roman"/>
          <w:sz w:val="24"/>
          <w:szCs w:val="24"/>
        </w:rPr>
        <w:t>4</w:t>
      </w:r>
      <w:r w:rsidRPr="005731E8">
        <w:rPr>
          <w:rFonts w:ascii="Times New Roman" w:hAnsi="Times New Roman"/>
          <w:sz w:val="24"/>
          <w:szCs w:val="24"/>
        </w:rPr>
        <w:t xml:space="preserve"> shows the trend and projection in total developed land use in the conterminous United States.  </w:t>
      </w:r>
    </w:p>
    <w:p w:rsidR="000211E7" w:rsidRDefault="000211E7" w:rsidP="000211E7">
      <w:pPr>
        <w:rPr>
          <w:rFonts w:ascii="Times New Roman" w:hAnsi="Times New Roman"/>
          <w:sz w:val="24"/>
          <w:szCs w:val="24"/>
        </w:rPr>
      </w:pPr>
    </w:p>
    <w:p w:rsidR="0086470C" w:rsidRPr="000211E7" w:rsidRDefault="0086470C" w:rsidP="000211E7">
      <w:pPr>
        <w:rPr>
          <w:rFonts w:ascii="Times New Roman" w:hAnsi="Times New Roman"/>
          <w:sz w:val="24"/>
          <w:szCs w:val="24"/>
        </w:rPr>
      </w:pPr>
    </w:p>
    <w:p w:rsidR="000211E7" w:rsidRPr="007A62F8" w:rsidRDefault="00CA4CDC" w:rsidP="00871479">
      <w:pPr>
        <w:rPr>
          <w:rFonts w:ascii="Arial Narrow" w:hAnsi="Arial Narrow"/>
          <w:sz w:val="24"/>
          <w:szCs w:val="24"/>
        </w:rPr>
      </w:pPr>
      <w:proofErr w:type="gramStart"/>
      <w:r w:rsidRPr="000558CA">
        <w:rPr>
          <w:rFonts w:ascii="Arial Narrow" w:hAnsi="Arial Narrow"/>
          <w:b/>
          <w:sz w:val="24"/>
          <w:szCs w:val="24"/>
        </w:rPr>
        <w:t xml:space="preserve">Table </w:t>
      </w:r>
      <w:r w:rsidR="000558CA" w:rsidRPr="000558CA">
        <w:rPr>
          <w:rFonts w:ascii="Arial Narrow" w:hAnsi="Arial Narrow"/>
          <w:b/>
          <w:sz w:val="24"/>
          <w:szCs w:val="24"/>
        </w:rPr>
        <w:t>3</w:t>
      </w:r>
      <w:r w:rsidRPr="007A62F8">
        <w:rPr>
          <w:rFonts w:ascii="Arial Narrow" w:hAnsi="Arial Narrow"/>
          <w:sz w:val="24"/>
          <w:szCs w:val="24"/>
        </w:rPr>
        <w:t>.</w:t>
      </w:r>
      <w:proofErr w:type="gramEnd"/>
      <w:r w:rsidRPr="007A62F8">
        <w:rPr>
          <w:rFonts w:ascii="Arial Narrow" w:hAnsi="Arial Narrow"/>
          <w:sz w:val="24"/>
          <w:szCs w:val="24"/>
        </w:rPr>
        <w:t xml:space="preserve">  </w:t>
      </w:r>
      <w:r w:rsidR="0061416E">
        <w:rPr>
          <w:rFonts w:ascii="Arial Narrow" w:hAnsi="Arial Narrow"/>
          <w:sz w:val="24"/>
          <w:szCs w:val="24"/>
        </w:rPr>
        <w:t xml:space="preserve">Population </w:t>
      </w:r>
      <w:r w:rsidR="005F0B1E">
        <w:rPr>
          <w:rFonts w:ascii="Arial Narrow" w:hAnsi="Arial Narrow"/>
          <w:sz w:val="24"/>
          <w:szCs w:val="24"/>
        </w:rPr>
        <w:t xml:space="preserve">(in 1,000 people) </w:t>
      </w:r>
      <w:r w:rsidR="0061416E">
        <w:rPr>
          <w:rFonts w:ascii="Arial Narrow" w:hAnsi="Arial Narrow"/>
          <w:sz w:val="24"/>
          <w:szCs w:val="24"/>
        </w:rPr>
        <w:t>and d</w:t>
      </w:r>
      <w:r w:rsidR="0086470C" w:rsidRPr="007A62F8">
        <w:rPr>
          <w:rFonts w:ascii="Arial Narrow" w:hAnsi="Arial Narrow"/>
          <w:sz w:val="24"/>
          <w:szCs w:val="24"/>
        </w:rPr>
        <w:t>evelop</w:t>
      </w:r>
      <w:r w:rsidR="007A62F8" w:rsidRPr="007A62F8">
        <w:rPr>
          <w:rFonts w:ascii="Arial Narrow" w:hAnsi="Arial Narrow"/>
          <w:sz w:val="24"/>
          <w:szCs w:val="24"/>
        </w:rPr>
        <w:t>ed</w:t>
      </w:r>
      <w:r w:rsidR="0086470C" w:rsidRPr="007A62F8">
        <w:rPr>
          <w:rFonts w:ascii="Arial Narrow" w:hAnsi="Arial Narrow"/>
          <w:sz w:val="24"/>
          <w:szCs w:val="24"/>
        </w:rPr>
        <w:t xml:space="preserve"> </w:t>
      </w:r>
      <w:r w:rsidR="000558CA">
        <w:rPr>
          <w:rFonts w:ascii="Arial Narrow" w:hAnsi="Arial Narrow"/>
          <w:sz w:val="24"/>
          <w:szCs w:val="24"/>
        </w:rPr>
        <w:t>l</w:t>
      </w:r>
      <w:r w:rsidR="0086470C" w:rsidRPr="007A62F8">
        <w:rPr>
          <w:rFonts w:ascii="Arial Narrow" w:hAnsi="Arial Narrow"/>
          <w:sz w:val="24"/>
          <w:szCs w:val="24"/>
        </w:rPr>
        <w:t xml:space="preserve">and </w:t>
      </w:r>
      <w:r w:rsidR="005F0B1E">
        <w:rPr>
          <w:rFonts w:ascii="Arial Narrow" w:hAnsi="Arial Narrow"/>
          <w:sz w:val="24"/>
          <w:szCs w:val="24"/>
        </w:rPr>
        <w:t xml:space="preserve">(in 1,000 acres) </w:t>
      </w:r>
      <w:r w:rsidR="000558CA">
        <w:rPr>
          <w:rFonts w:ascii="Arial Narrow" w:hAnsi="Arial Narrow"/>
          <w:sz w:val="24"/>
          <w:szCs w:val="24"/>
        </w:rPr>
        <w:t>p</w:t>
      </w:r>
      <w:r w:rsidR="0086470C" w:rsidRPr="007A62F8">
        <w:rPr>
          <w:rFonts w:ascii="Arial Narrow" w:hAnsi="Arial Narrow"/>
          <w:sz w:val="24"/>
          <w:szCs w:val="24"/>
        </w:rPr>
        <w:t>rojections for the Reference, Low, and High Scenarios</w:t>
      </w:r>
      <w:r w:rsidR="007A62F8">
        <w:rPr>
          <w:rFonts w:ascii="Arial Narrow" w:hAnsi="Arial Narrow"/>
          <w:sz w:val="24"/>
          <w:szCs w:val="24"/>
        </w:rPr>
        <w:t>, 2015-2060</w:t>
      </w:r>
      <w:r w:rsidR="000558CA">
        <w:rPr>
          <w:rFonts w:ascii="Arial Narrow" w:hAnsi="Arial Narrow"/>
          <w:sz w:val="24"/>
          <w:szCs w:val="24"/>
        </w:rPr>
        <w:t>, for the conterminous United States</w:t>
      </w:r>
      <w:r w:rsidR="007A62F8">
        <w:rPr>
          <w:rFonts w:ascii="Arial Narrow" w:hAnsi="Arial Narrow"/>
          <w:sz w:val="24"/>
          <w:szCs w:val="24"/>
        </w:rPr>
        <w:t>.</w:t>
      </w:r>
    </w:p>
    <w:tbl>
      <w:tblPr>
        <w:tblStyle w:val="TableGrid"/>
        <w:tblW w:w="0" w:type="auto"/>
        <w:tblLook w:val="04A0" w:firstRow="1" w:lastRow="0" w:firstColumn="1" w:lastColumn="0" w:noHBand="0" w:noVBand="1"/>
      </w:tblPr>
      <w:tblGrid>
        <w:gridCol w:w="960"/>
        <w:gridCol w:w="1260"/>
        <w:gridCol w:w="1240"/>
        <w:gridCol w:w="1200"/>
        <w:gridCol w:w="1180"/>
        <w:gridCol w:w="1149"/>
        <w:gridCol w:w="1300"/>
      </w:tblGrid>
      <w:tr w:rsidR="00CA4CDC" w:rsidRPr="00064222" w:rsidTr="009461FD">
        <w:trPr>
          <w:trHeight w:val="1035"/>
        </w:trPr>
        <w:tc>
          <w:tcPr>
            <w:tcW w:w="960" w:type="dxa"/>
            <w:noWrap/>
            <w:vAlign w:val="bottom"/>
            <w:hideMark/>
          </w:tcPr>
          <w:p w:rsidR="00CA4CDC" w:rsidRPr="005731E8" w:rsidRDefault="00CA4CDC" w:rsidP="009461FD">
            <w:pPr>
              <w:jc w:val="center"/>
              <w:rPr>
                <w:rFonts w:ascii="Arial Narrow" w:hAnsi="Arial Narrow" w:cs="Times New Roman"/>
                <w:b/>
                <w:bCs/>
                <w:sz w:val="20"/>
                <w:szCs w:val="20"/>
              </w:rPr>
            </w:pPr>
            <w:r w:rsidRPr="005731E8">
              <w:rPr>
                <w:rFonts w:ascii="Arial Narrow" w:hAnsi="Arial Narrow" w:cs="Times New Roman"/>
                <w:b/>
                <w:bCs/>
                <w:sz w:val="20"/>
                <w:szCs w:val="20"/>
              </w:rPr>
              <w:t>Year</w:t>
            </w:r>
          </w:p>
        </w:tc>
        <w:tc>
          <w:tcPr>
            <w:tcW w:w="1260" w:type="dxa"/>
            <w:vAlign w:val="bottom"/>
            <w:hideMark/>
          </w:tcPr>
          <w:p w:rsidR="00CA4CDC" w:rsidRPr="005731E8" w:rsidRDefault="00CA4CDC" w:rsidP="0086470C">
            <w:pPr>
              <w:jc w:val="center"/>
              <w:rPr>
                <w:rFonts w:ascii="Arial Narrow" w:hAnsi="Arial Narrow" w:cs="Times New Roman"/>
                <w:b/>
                <w:bCs/>
                <w:sz w:val="20"/>
                <w:szCs w:val="20"/>
              </w:rPr>
            </w:pPr>
            <w:r w:rsidRPr="005731E8">
              <w:rPr>
                <w:rFonts w:ascii="Arial Narrow" w:hAnsi="Arial Narrow" w:cs="Times New Roman"/>
                <w:b/>
                <w:bCs/>
                <w:sz w:val="20"/>
                <w:szCs w:val="20"/>
              </w:rPr>
              <w:t xml:space="preserve">Population Reference </w:t>
            </w:r>
          </w:p>
        </w:tc>
        <w:tc>
          <w:tcPr>
            <w:tcW w:w="1240" w:type="dxa"/>
            <w:vAlign w:val="bottom"/>
            <w:hideMark/>
          </w:tcPr>
          <w:p w:rsidR="00CA4CDC" w:rsidRPr="005731E8" w:rsidRDefault="00CA4CDC" w:rsidP="009461FD">
            <w:pPr>
              <w:jc w:val="center"/>
              <w:rPr>
                <w:rFonts w:ascii="Arial Narrow" w:hAnsi="Arial Narrow" w:cs="Times New Roman"/>
                <w:b/>
                <w:bCs/>
                <w:sz w:val="20"/>
                <w:szCs w:val="20"/>
              </w:rPr>
            </w:pPr>
            <w:r w:rsidRPr="005731E8">
              <w:rPr>
                <w:rFonts w:ascii="Arial Narrow" w:hAnsi="Arial Narrow" w:cs="Times New Roman"/>
                <w:b/>
                <w:bCs/>
                <w:sz w:val="20"/>
                <w:szCs w:val="20"/>
              </w:rPr>
              <w:t xml:space="preserve">Developed Land Change Reference </w:t>
            </w:r>
          </w:p>
        </w:tc>
        <w:tc>
          <w:tcPr>
            <w:tcW w:w="1200" w:type="dxa"/>
            <w:vAlign w:val="bottom"/>
            <w:hideMark/>
          </w:tcPr>
          <w:p w:rsidR="00CA4CDC" w:rsidRPr="005731E8" w:rsidRDefault="00CA4CDC" w:rsidP="009461FD">
            <w:pPr>
              <w:jc w:val="center"/>
              <w:rPr>
                <w:rFonts w:ascii="Arial Narrow" w:hAnsi="Arial Narrow" w:cs="Times New Roman"/>
                <w:b/>
                <w:bCs/>
                <w:sz w:val="20"/>
                <w:szCs w:val="20"/>
              </w:rPr>
            </w:pPr>
            <w:r w:rsidRPr="005731E8">
              <w:rPr>
                <w:rFonts w:ascii="Arial Narrow" w:hAnsi="Arial Narrow" w:cs="Times New Roman"/>
                <w:b/>
                <w:bCs/>
                <w:sz w:val="20"/>
                <w:szCs w:val="20"/>
              </w:rPr>
              <w:t>Population Low</w:t>
            </w:r>
          </w:p>
        </w:tc>
        <w:tc>
          <w:tcPr>
            <w:tcW w:w="1180" w:type="dxa"/>
            <w:vAlign w:val="bottom"/>
            <w:hideMark/>
          </w:tcPr>
          <w:p w:rsidR="00CA4CDC" w:rsidRPr="005731E8" w:rsidRDefault="00CA4CDC" w:rsidP="009461FD">
            <w:pPr>
              <w:jc w:val="center"/>
              <w:rPr>
                <w:rFonts w:ascii="Arial Narrow" w:hAnsi="Arial Narrow" w:cs="Times New Roman"/>
                <w:b/>
                <w:bCs/>
                <w:sz w:val="20"/>
                <w:szCs w:val="20"/>
              </w:rPr>
            </w:pPr>
            <w:r w:rsidRPr="005731E8">
              <w:rPr>
                <w:rFonts w:ascii="Arial Narrow" w:hAnsi="Arial Narrow" w:cs="Times New Roman"/>
                <w:b/>
                <w:bCs/>
                <w:sz w:val="20"/>
                <w:szCs w:val="20"/>
              </w:rPr>
              <w:t>Developed Land Change Low</w:t>
            </w:r>
          </w:p>
        </w:tc>
        <w:tc>
          <w:tcPr>
            <w:tcW w:w="1149" w:type="dxa"/>
            <w:vAlign w:val="bottom"/>
            <w:hideMark/>
          </w:tcPr>
          <w:p w:rsidR="00CA4CDC" w:rsidRPr="005731E8" w:rsidRDefault="00CA4CDC" w:rsidP="009461FD">
            <w:pPr>
              <w:jc w:val="center"/>
              <w:rPr>
                <w:rFonts w:ascii="Arial Narrow" w:hAnsi="Arial Narrow" w:cs="Times New Roman"/>
                <w:b/>
                <w:bCs/>
                <w:sz w:val="20"/>
                <w:szCs w:val="20"/>
              </w:rPr>
            </w:pPr>
            <w:r w:rsidRPr="005731E8">
              <w:rPr>
                <w:rFonts w:ascii="Arial Narrow" w:hAnsi="Arial Narrow" w:cs="Times New Roman"/>
                <w:b/>
                <w:bCs/>
                <w:sz w:val="20"/>
                <w:szCs w:val="20"/>
              </w:rPr>
              <w:t>Population High</w:t>
            </w:r>
          </w:p>
        </w:tc>
        <w:tc>
          <w:tcPr>
            <w:tcW w:w="1300" w:type="dxa"/>
            <w:vAlign w:val="bottom"/>
            <w:hideMark/>
          </w:tcPr>
          <w:p w:rsidR="00CA4CDC" w:rsidRPr="005731E8" w:rsidRDefault="00CA4CDC" w:rsidP="009461FD">
            <w:pPr>
              <w:jc w:val="center"/>
              <w:rPr>
                <w:rFonts w:ascii="Arial Narrow" w:hAnsi="Arial Narrow" w:cs="Times New Roman"/>
                <w:b/>
                <w:bCs/>
                <w:sz w:val="20"/>
                <w:szCs w:val="20"/>
              </w:rPr>
            </w:pPr>
            <w:r w:rsidRPr="005731E8">
              <w:rPr>
                <w:rFonts w:ascii="Arial Narrow" w:hAnsi="Arial Narrow" w:cs="Times New Roman"/>
                <w:b/>
                <w:bCs/>
                <w:sz w:val="20"/>
                <w:szCs w:val="20"/>
              </w:rPr>
              <w:t xml:space="preserve">Developed Land Change High </w:t>
            </w:r>
          </w:p>
        </w:tc>
      </w:tr>
      <w:tr w:rsidR="00CA4CDC" w:rsidRPr="00064222" w:rsidTr="009461FD">
        <w:trPr>
          <w:trHeight w:val="300"/>
        </w:trPr>
        <w:tc>
          <w:tcPr>
            <w:tcW w:w="960" w:type="dxa"/>
            <w:noWrap/>
            <w:vAlign w:val="bottom"/>
            <w:hideMark/>
          </w:tcPr>
          <w:p w:rsidR="00CA4CDC" w:rsidRPr="005731E8" w:rsidRDefault="00CA4CDC" w:rsidP="009461FD">
            <w:pPr>
              <w:jc w:val="right"/>
              <w:rPr>
                <w:rFonts w:ascii="Arial Narrow" w:hAnsi="Arial Narrow" w:cs="Times New Roman"/>
                <w:sz w:val="20"/>
                <w:szCs w:val="20"/>
              </w:rPr>
            </w:pPr>
            <w:r w:rsidRPr="005731E8">
              <w:rPr>
                <w:rFonts w:ascii="Arial Narrow" w:hAnsi="Arial Narrow" w:cs="Times New Roman"/>
                <w:sz w:val="20"/>
                <w:szCs w:val="20"/>
              </w:rPr>
              <w:t>2015</w:t>
            </w:r>
          </w:p>
        </w:tc>
        <w:tc>
          <w:tcPr>
            <w:tcW w:w="1260" w:type="dxa"/>
            <w:noWrap/>
            <w:vAlign w:val="bottom"/>
            <w:hideMark/>
          </w:tcPr>
          <w:p w:rsidR="00CA4CDC" w:rsidRPr="005731E8" w:rsidRDefault="00CA4CDC" w:rsidP="009461FD">
            <w:pPr>
              <w:jc w:val="right"/>
              <w:rPr>
                <w:rFonts w:ascii="Arial Narrow" w:hAnsi="Arial Narrow" w:cs="Times New Roman"/>
                <w:sz w:val="20"/>
                <w:szCs w:val="20"/>
              </w:rPr>
            </w:pPr>
            <w:r w:rsidRPr="005731E8">
              <w:rPr>
                <w:rFonts w:ascii="Arial Narrow" w:hAnsi="Arial Narrow" w:cs="Times New Roman"/>
                <w:sz w:val="20"/>
                <w:szCs w:val="20"/>
              </w:rPr>
              <w:t>321,369</w:t>
            </w:r>
          </w:p>
        </w:tc>
        <w:tc>
          <w:tcPr>
            <w:tcW w:w="1240" w:type="dxa"/>
            <w:noWrap/>
            <w:vAlign w:val="bottom"/>
            <w:hideMark/>
          </w:tcPr>
          <w:p w:rsidR="00CA4CDC" w:rsidRPr="005731E8" w:rsidRDefault="00CA4CDC" w:rsidP="009461FD">
            <w:pPr>
              <w:jc w:val="right"/>
              <w:rPr>
                <w:rFonts w:ascii="Arial Narrow" w:hAnsi="Arial Narrow" w:cs="Times New Roman"/>
                <w:sz w:val="20"/>
                <w:szCs w:val="20"/>
              </w:rPr>
            </w:pPr>
          </w:p>
        </w:tc>
        <w:tc>
          <w:tcPr>
            <w:tcW w:w="1200" w:type="dxa"/>
            <w:noWrap/>
            <w:vAlign w:val="bottom"/>
            <w:hideMark/>
          </w:tcPr>
          <w:p w:rsidR="00CA4CDC" w:rsidRPr="005731E8" w:rsidRDefault="00CA4CDC" w:rsidP="009461FD">
            <w:pPr>
              <w:jc w:val="right"/>
              <w:rPr>
                <w:rFonts w:ascii="Arial Narrow" w:hAnsi="Arial Narrow" w:cs="Times New Roman"/>
                <w:sz w:val="20"/>
                <w:szCs w:val="20"/>
              </w:rPr>
            </w:pPr>
            <w:r w:rsidRPr="005731E8">
              <w:rPr>
                <w:rFonts w:ascii="Arial Narrow" w:hAnsi="Arial Narrow" w:cs="Times New Roman"/>
                <w:sz w:val="20"/>
                <w:szCs w:val="20"/>
              </w:rPr>
              <w:t>320,555</w:t>
            </w:r>
          </w:p>
        </w:tc>
        <w:tc>
          <w:tcPr>
            <w:tcW w:w="1180" w:type="dxa"/>
            <w:noWrap/>
            <w:vAlign w:val="bottom"/>
            <w:hideMark/>
          </w:tcPr>
          <w:p w:rsidR="00CA4CDC" w:rsidRPr="005731E8" w:rsidRDefault="00CA4CDC" w:rsidP="009461FD">
            <w:pPr>
              <w:jc w:val="right"/>
              <w:rPr>
                <w:rFonts w:ascii="Arial Narrow" w:hAnsi="Arial Narrow" w:cs="Times New Roman"/>
                <w:sz w:val="20"/>
                <w:szCs w:val="20"/>
              </w:rPr>
            </w:pPr>
          </w:p>
        </w:tc>
        <w:tc>
          <w:tcPr>
            <w:tcW w:w="1149" w:type="dxa"/>
            <w:noWrap/>
            <w:vAlign w:val="bottom"/>
            <w:hideMark/>
          </w:tcPr>
          <w:p w:rsidR="00CA4CDC" w:rsidRPr="005731E8" w:rsidRDefault="00CA4CDC" w:rsidP="009461FD">
            <w:pPr>
              <w:jc w:val="right"/>
              <w:rPr>
                <w:rFonts w:ascii="Arial Narrow" w:hAnsi="Arial Narrow" w:cs="Times New Roman"/>
                <w:sz w:val="20"/>
                <w:szCs w:val="20"/>
              </w:rPr>
            </w:pPr>
            <w:r w:rsidRPr="005731E8">
              <w:rPr>
                <w:rFonts w:ascii="Arial Narrow" w:hAnsi="Arial Narrow" w:cs="Times New Roman"/>
                <w:sz w:val="20"/>
                <w:szCs w:val="20"/>
              </w:rPr>
              <w:t>322,155</w:t>
            </w:r>
          </w:p>
        </w:tc>
        <w:tc>
          <w:tcPr>
            <w:tcW w:w="1300" w:type="dxa"/>
            <w:noWrap/>
            <w:vAlign w:val="bottom"/>
            <w:hideMark/>
          </w:tcPr>
          <w:p w:rsidR="00CA4CDC" w:rsidRPr="005731E8" w:rsidRDefault="00CA4CDC" w:rsidP="009461FD">
            <w:pPr>
              <w:jc w:val="right"/>
              <w:rPr>
                <w:rFonts w:ascii="Arial Narrow" w:hAnsi="Arial Narrow" w:cs="Times New Roman"/>
                <w:sz w:val="20"/>
                <w:szCs w:val="20"/>
              </w:rPr>
            </w:pP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2020</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334,503</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5,082.86</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332,324</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3,189.40</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336,620</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7,709.85</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2025</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347,335</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4,965.98</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343,269</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2,966.10</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351,116</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7,726.37</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2030</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359,402</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4,669.93</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353,364</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2,735.75</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365,081</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7,443.35</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2035</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370,338</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4,232.23</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362,116</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2,371.79</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378,115</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6,947.12</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2040</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380,219</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3,823.95</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369,611</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2,031.15</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390,029</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6,350.16</w:t>
            </w:r>
          </w:p>
        </w:tc>
      </w:tr>
      <w:tr w:rsidR="00AF6954" w:rsidRPr="00064222" w:rsidTr="009461FD">
        <w:trPr>
          <w:trHeight w:val="7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2045</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389,394</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3,550.73</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376,505</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1,868.27</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401,660</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6,199.32</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2050</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398,328</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3,457.46</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382,753</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1,693.21</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413,265</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6,185.47</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2055</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407,412</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3,515.51</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388,793</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1,636.84</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425,216</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6,369.88</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2060</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416,795</w:t>
            </w: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3,631.22</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394,663</w:t>
            </w: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1,590.77</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438,218</w:t>
            </w: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6,930.07</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b/>
                <w:bCs/>
                <w:sz w:val="20"/>
                <w:szCs w:val="20"/>
              </w:rPr>
            </w:pPr>
            <w:r w:rsidRPr="005731E8">
              <w:rPr>
                <w:rFonts w:ascii="Arial Narrow" w:hAnsi="Arial Narrow" w:cs="Times New Roman"/>
                <w:b/>
                <w:bCs/>
                <w:sz w:val="20"/>
                <w:szCs w:val="20"/>
              </w:rPr>
              <w:t>Sum</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36,929.86</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20,083.27</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61,861.58</w:t>
            </w:r>
          </w:p>
        </w:tc>
      </w:tr>
      <w:tr w:rsidR="00AF6954" w:rsidRPr="00064222" w:rsidTr="009461FD">
        <w:trPr>
          <w:trHeight w:val="300"/>
        </w:trPr>
        <w:tc>
          <w:tcPr>
            <w:tcW w:w="960" w:type="dxa"/>
            <w:noWrap/>
            <w:vAlign w:val="bottom"/>
            <w:hideMark/>
          </w:tcPr>
          <w:p w:rsidR="00AF6954" w:rsidRPr="005731E8" w:rsidRDefault="00AF6954" w:rsidP="009461FD">
            <w:pPr>
              <w:jc w:val="right"/>
              <w:rPr>
                <w:rFonts w:ascii="Arial Narrow" w:hAnsi="Arial Narrow" w:cs="Times New Roman"/>
                <w:b/>
                <w:bCs/>
                <w:sz w:val="20"/>
                <w:szCs w:val="20"/>
              </w:rPr>
            </w:pPr>
            <w:r w:rsidRPr="005731E8">
              <w:rPr>
                <w:rFonts w:ascii="Arial Narrow" w:hAnsi="Arial Narrow" w:cs="Times New Roman"/>
                <w:b/>
                <w:bCs/>
                <w:sz w:val="20"/>
                <w:szCs w:val="20"/>
              </w:rPr>
              <w:t>Per Year</w:t>
            </w:r>
          </w:p>
        </w:tc>
        <w:tc>
          <w:tcPr>
            <w:tcW w:w="1260" w:type="dxa"/>
            <w:noWrap/>
            <w:vAlign w:val="bottom"/>
            <w:hideMark/>
          </w:tcPr>
          <w:p w:rsidR="00AF6954" w:rsidRPr="005731E8" w:rsidRDefault="00AF6954" w:rsidP="009461FD">
            <w:pPr>
              <w:jc w:val="right"/>
              <w:rPr>
                <w:rFonts w:ascii="Arial Narrow" w:hAnsi="Arial Narrow" w:cs="Times New Roman"/>
                <w:sz w:val="20"/>
                <w:szCs w:val="20"/>
              </w:rPr>
            </w:pPr>
          </w:p>
        </w:tc>
        <w:tc>
          <w:tcPr>
            <w:tcW w:w="124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802.82</w:t>
            </w:r>
          </w:p>
        </w:tc>
        <w:tc>
          <w:tcPr>
            <w:tcW w:w="1200" w:type="dxa"/>
            <w:noWrap/>
            <w:vAlign w:val="bottom"/>
            <w:hideMark/>
          </w:tcPr>
          <w:p w:rsidR="00AF6954" w:rsidRPr="005731E8" w:rsidRDefault="00AF6954" w:rsidP="009461FD">
            <w:pPr>
              <w:jc w:val="right"/>
              <w:rPr>
                <w:rFonts w:ascii="Arial Narrow" w:hAnsi="Arial Narrow" w:cs="Times New Roman"/>
                <w:sz w:val="20"/>
                <w:szCs w:val="20"/>
              </w:rPr>
            </w:pPr>
          </w:p>
        </w:tc>
        <w:tc>
          <w:tcPr>
            <w:tcW w:w="1180" w:type="dxa"/>
            <w:noWrap/>
            <w:vAlign w:val="bottom"/>
            <w:hideMark/>
          </w:tcPr>
          <w:p w:rsidR="00AF6954" w:rsidRPr="005731E8" w:rsidRDefault="00AF6954" w:rsidP="009461FD">
            <w:pPr>
              <w:jc w:val="right"/>
              <w:rPr>
                <w:rFonts w:ascii="Arial Narrow" w:hAnsi="Arial Narrow" w:cs="Times New Roman"/>
                <w:sz w:val="20"/>
                <w:szCs w:val="20"/>
              </w:rPr>
            </w:pPr>
            <w:r w:rsidRPr="005731E8">
              <w:rPr>
                <w:rFonts w:ascii="Arial Narrow" w:hAnsi="Arial Narrow" w:cs="Times New Roman"/>
                <w:sz w:val="20"/>
                <w:szCs w:val="20"/>
              </w:rPr>
              <w:t>436.59</w:t>
            </w:r>
          </w:p>
        </w:tc>
        <w:tc>
          <w:tcPr>
            <w:tcW w:w="1149" w:type="dxa"/>
            <w:noWrap/>
            <w:vAlign w:val="bottom"/>
            <w:hideMark/>
          </w:tcPr>
          <w:p w:rsidR="00AF6954" w:rsidRPr="005731E8" w:rsidRDefault="00AF6954" w:rsidP="009461FD">
            <w:pPr>
              <w:jc w:val="right"/>
              <w:rPr>
                <w:rFonts w:ascii="Arial Narrow" w:hAnsi="Arial Narrow" w:cs="Times New Roman"/>
                <w:sz w:val="20"/>
                <w:szCs w:val="20"/>
              </w:rPr>
            </w:pPr>
          </w:p>
        </w:tc>
        <w:tc>
          <w:tcPr>
            <w:tcW w:w="1300" w:type="dxa"/>
            <w:noWrap/>
            <w:vAlign w:val="bottom"/>
          </w:tcPr>
          <w:p w:rsidR="00AF6954" w:rsidRPr="005731E8" w:rsidRDefault="00AF6954">
            <w:pPr>
              <w:jc w:val="right"/>
              <w:rPr>
                <w:rFonts w:ascii="Arial Narrow" w:hAnsi="Arial Narrow"/>
                <w:color w:val="000000"/>
                <w:sz w:val="20"/>
                <w:szCs w:val="20"/>
              </w:rPr>
            </w:pPr>
            <w:r w:rsidRPr="005731E8">
              <w:rPr>
                <w:rFonts w:ascii="Arial Narrow" w:hAnsi="Arial Narrow"/>
                <w:color w:val="000000"/>
                <w:sz w:val="20"/>
                <w:szCs w:val="20"/>
              </w:rPr>
              <w:t>1,344.82</w:t>
            </w:r>
          </w:p>
        </w:tc>
      </w:tr>
    </w:tbl>
    <w:p w:rsidR="00CA4CDC" w:rsidRDefault="00CA4CDC" w:rsidP="00871479">
      <w:pPr>
        <w:rPr>
          <w:rFonts w:ascii="Times New Roman" w:hAnsi="Times New Roman"/>
          <w:sz w:val="24"/>
          <w:szCs w:val="24"/>
        </w:rPr>
      </w:pPr>
    </w:p>
    <w:p w:rsidR="00C942C2" w:rsidRDefault="00C942C2" w:rsidP="007A62F8">
      <w:pPr>
        <w:rPr>
          <w:rFonts w:ascii="Times New Roman" w:hAnsi="Times New Roman"/>
          <w:sz w:val="24"/>
          <w:szCs w:val="24"/>
        </w:rPr>
      </w:pPr>
    </w:p>
    <w:p w:rsidR="007A62F8" w:rsidRPr="003C5894" w:rsidRDefault="007A62F8" w:rsidP="007A62F8">
      <w:pPr>
        <w:rPr>
          <w:rFonts w:ascii="Arial Narrow" w:hAnsi="Arial Narrow"/>
          <w:sz w:val="24"/>
          <w:szCs w:val="24"/>
        </w:rPr>
      </w:pPr>
      <w:proofErr w:type="gramStart"/>
      <w:r w:rsidRPr="000558CA">
        <w:rPr>
          <w:rFonts w:ascii="Arial Narrow" w:hAnsi="Arial Narrow"/>
          <w:b/>
          <w:sz w:val="24"/>
          <w:szCs w:val="24"/>
        </w:rPr>
        <w:t xml:space="preserve">Table </w:t>
      </w:r>
      <w:r w:rsidR="000558CA" w:rsidRPr="000558CA">
        <w:rPr>
          <w:rFonts w:ascii="Arial Narrow" w:hAnsi="Arial Narrow"/>
          <w:b/>
          <w:sz w:val="24"/>
          <w:szCs w:val="24"/>
        </w:rPr>
        <w:t>4</w:t>
      </w:r>
      <w:r w:rsidRPr="003C5894">
        <w:rPr>
          <w:rFonts w:ascii="Arial Narrow" w:hAnsi="Arial Narrow"/>
          <w:sz w:val="24"/>
          <w:szCs w:val="24"/>
        </w:rPr>
        <w:t>.</w:t>
      </w:r>
      <w:proofErr w:type="gramEnd"/>
      <w:r w:rsidRPr="003C5894">
        <w:rPr>
          <w:rFonts w:ascii="Arial Narrow" w:hAnsi="Arial Narrow"/>
          <w:sz w:val="24"/>
          <w:szCs w:val="24"/>
        </w:rPr>
        <w:t xml:space="preserve">  </w:t>
      </w:r>
      <w:r w:rsidR="000558CA">
        <w:rPr>
          <w:rFonts w:ascii="Arial Narrow" w:hAnsi="Arial Narrow"/>
          <w:sz w:val="24"/>
          <w:szCs w:val="24"/>
        </w:rPr>
        <w:t xml:space="preserve">Developed land area </w:t>
      </w:r>
      <w:r w:rsidRPr="003C5894">
        <w:rPr>
          <w:rFonts w:ascii="Arial Narrow" w:hAnsi="Arial Narrow"/>
          <w:sz w:val="24"/>
          <w:szCs w:val="24"/>
        </w:rPr>
        <w:t xml:space="preserve">under the Reference, High, and Low Scenarios, </w:t>
      </w:r>
      <w:r w:rsidR="0061416E" w:rsidRPr="003C5894">
        <w:rPr>
          <w:rFonts w:ascii="Arial Narrow" w:hAnsi="Arial Narrow"/>
          <w:sz w:val="24"/>
          <w:szCs w:val="24"/>
        </w:rPr>
        <w:t>201</w:t>
      </w:r>
      <w:r w:rsidR="0061416E">
        <w:rPr>
          <w:rFonts w:ascii="Arial Narrow" w:hAnsi="Arial Narrow"/>
          <w:sz w:val="24"/>
          <w:szCs w:val="24"/>
        </w:rPr>
        <w:t>0</w:t>
      </w:r>
      <w:r w:rsidRPr="003C5894">
        <w:rPr>
          <w:rFonts w:ascii="Arial Narrow" w:hAnsi="Arial Narrow"/>
          <w:sz w:val="24"/>
          <w:szCs w:val="24"/>
        </w:rPr>
        <w:t>-2060</w:t>
      </w:r>
      <w:r w:rsidR="000558CA">
        <w:rPr>
          <w:rFonts w:ascii="Arial Narrow" w:hAnsi="Arial Narrow"/>
          <w:sz w:val="24"/>
          <w:szCs w:val="24"/>
        </w:rPr>
        <w:t>, for the conterminous United States</w:t>
      </w:r>
      <w:r w:rsidRPr="003C5894">
        <w:rPr>
          <w:rFonts w:ascii="Arial Narrow" w:hAnsi="Arial Narrow"/>
          <w:sz w:val="24"/>
          <w:szCs w:val="24"/>
        </w:rPr>
        <w:t>.</w:t>
      </w:r>
    </w:p>
    <w:tbl>
      <w:tblPr>
        <w:tblW w:w="8940" w:type="dxa"/>
        <w:tblInd w:w="93" w:type="dxa"/>
        <w:tblLook w:val="04A0" w:firstRow="1" w:lastRow="0" w:firstColumn="1" w:lastColumn="0" w:noHBand="0" w:noVBand="1"/>
      </w:tblPr>
      <w:tblGrid>
        <w:gridCol w:w="1260"/>
        <w:gridCol w:w="960"/>
        <w:gridCol w:w="960"/>
        <w:gridCol w:w="960"/>
        <w:gridCol w:w="960"/>
        <w:gridCol w:w="960"/>
        <w:gridCol w:w="960"/>
        <w:gridCol w:w="960"/>
        <w:gridCol w:w="960"/>
      </w:tblGrid>
      <w:tr w:rsidR="007A62F8" w:rsidRPr="003C5894" w:rsidTr="00394C98">
        <w:trPr>
          <w:trHeight w:val="300"/>
        </w:trPr>
        <w:tc>
          <w:tcPr>
            <w:tcW w:w="1260" w:type="dxa"/>
            <w:tcBorders>
              <w:top w:val="nil"/>
              <w:left w:val="nil"/>
              <w:bottom w:val="nil"/>
              <w:right w:val="nil"/>
            </w:tcBorders>
            <w:shd w:val="clear" w:color="auto" w:fill="auto"/>
            <w:noWrap/>
            <w:vAlign w:val="bottom"/>
            <w:hideMark/>
          </w:tcPr>
          <w:p w:rsidR="007A62F8" w:rsidRPr="005731E8" w:rsidRDefault="007A62F8" w:rsidP="007A62F8">
            <w:pPr>
              <w:rPr>
                <w:rFonts w:ascii="Arial Narrow" w:hAnsi="Arial Narrow"/>
                <w:sz w:val="20"/>
                <w:szCs w:val="20"/>
              </w:rPr>
            </w:pP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2010</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2015</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2020</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2025</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2030</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2040</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2050</w:t>
            </w:r>
          </w:p>
        </w:tc>
        <w:tc>
          <w:tcPr>
            <w:tcW w:w="960" w:type="dxa"/>
            <w:tcBorders>
              <w:top w:val="single" w:sz="8" w:space="0" w:color="auto"/>
              <w:left w:val="nil"/>
              <w:bottom w:val="nil"/>
              <w:right w:val="nil"/>
            </w:tcBorders>
            <w:shd w:val="clear" w:color="auto" w:fill="auto"/>
            <w:noWrap/>
            <w:vAlign w:val="center"/>
            <w:hideMark/>
          </w:tcPr>
          <w:p w:rsidR="007A62F8" w:rsidRPr="005731E8" w:rsidRDefault="007A62F8" w:rsidP="003C5894">
            <w:pPr>
              <w:jc w:val="right"/>
              <w:rPr>
                <w:rFonts w:ascii="Arial Narrow" w:hAnsi="Arial Narrow"/>
                <w:b/>
                <w:bCs/>
                <w:sz w:val="20"/>
                <w:szCs w:val="20"/>
              </w:rPr>
            </w:pPr>
            <w:r w:rsidRPr="005731E8">
              <w:rPr>
                <w:rFonts w:ascii="Arial Narrow" w:hAnsi="Arial Narrow"/>
                <w:b/>
                <w:bCs/>
                <w:sz w:val="20"/>
                <w:szCs w:val="20"/>
              </w:rPr>
              <w:t>2060</w:t>
            </w:r>
          </w:p>
        </w:tc>
      </w:tr>
      <w:tr w:rsidR="007A62F8" w:rsidRPr="003C5894" w:rsidTr="005731E8">
        <w:trPr>
          <w:trHeight w:val="315"/>
        </w:trPr>
        <w:tc>
          <w:tcPr>
            <w:tcW w:w="1260" w:type="dxa"/>
            <w:tcBorders>
              <w:top w:val="nil"/>
              <w:left w:val="nil"/>
              <w:bottom w:val="single" w:sz="4" w:space="0" w:color="auto"/>
              <w:right w:val="nil"/>
            </w:tcBorders>
            <w:shd w:val="clear" w:color="auto" w:fill="auto"/>
            <w:noWrap/>
            <w:vAlign w:val="bottom"/>
            <w:hideMark/>
          </w:tcPr>
          <w:p w:rsidR="007A62F8" w:rsidRPr="005731E8" w:rsidRDefault="007A62F8" w:rsidP="005731E8">
            <w:pPr>
              <w:rPr>
                <w:rFonts w:ascii="Arial Narrow" w:hAnsi="Arial Narrow"/>
                <w:b/>
                <w:bCs/>
                <w:sz w:val="20"/>
                <w:szCs w:val="20"/>
              </w:rPr>
            </w:pPr>
            <w:r w:rsidRPr="005731E8">
              <w:rPr>
                <w:rFonts w:ascii="Arial Narrow" w:hAnsi="Arial Narrow"/>
                <w:b/>
                <w:bCs/>
                <w:sz w:val="20"/>
                <w:szCs w:val="20"/>
              </w:rPr>
              <w:t>Scenario</w:t>
            </w:r>
          </w:p>
        </w:tc>
        <w:tc>
          <w:tcPr>
            <w:tcW w:w="960" w:type="dxa"/>
            <w:tcBorders>
              <w:top w:val="nil"/>
              <w:left w:val="nil"/>
              <w:bottom w:val="single" w:sz="8" w:space="0" w:color="auto"/>
              <w:right w:val="nil"/>
            </w:tcBorders>
            <w:shd w:val="clear" w:color="auto" w:fill="auto"/>
            <w:noWrap/>
            <w:vAlign w:val="bottom"/>
            <w:hideMark/>
          </w:tcPr>
          <w:p w:rsidR="007A62F8" w:rsidRPr="005731E8" w:rsidRDefault="007A62F8" w:rsidP="005731E8">
            <w:pPr>
              <w:jc w:val="center"/>
              <w:rPr>
                <w:rFonts w:ascii="Arial Narrow" w:hAnsi="Arial Narrow"/>
                <w:sz w:val="20"/>
                <w:szCs w:val="20"/>
              </w:rPr>
            </w:pPr>
          </w:p>
        </w:tc>
        <w:tc>
          <w:tcPr>
            <w:tcW w:w="6720" w:type="dxa"/>
            <w:gridSpan w:val="7"/>
            <w:tcBorders>
              <w:top w:val="nil"/>
              <w:left w:val="nil"/>
              <w:bottom w:val="single" w:sz="8" w:space="0" w:color="auto"/>
              <w:right w:val="nil"/>
            </w:tcBorders>
            <w:shd w:val="clear" w:color="auto" w:fill="auto"/>
            <w:noWrap/>
            <w:vAlign w:val="bottom"/>
            <w:hideMark/>
          </w:tcPr>
          <w:p w:rsidR="007A62F8" w:rsidRPr="005731E8" w:rsidRDefault="00027B97" w:rsidP="005731E8">
            <w:pPr>
              <w:jc w:val="center"/>
              <w:rPr>
                <w:rFonts w:ascii="Arial Narrow" w:hAnsi="Arial Narrow"/>
                <w:i/>
                <w:iCs/>
                <w:sz w:val="20"/>
                <w:szCs w:val="20"/>
              </w:rPr>
            </w:pPr>
            <w:r>
              <w:rPr>
                <w:rFonts w:ascii="Arial Narrow" w:hAnsi="Arial Narrow"/>
                <w:i/>
                <w:iCs/>
                <w:sz w:val="20"/>
                <w:szCs w:val="20"/>
              </w:rPr>
              <w:t>Thousand</w:t>
            </w:r>
            <w:r w:rsidR="007A62F8" w:rsidRPr="005731E8">
              <w:rPr>
                <w:rFonts w:ascii="Arial Narrow" w:hAnsi="Arial Narrow"/>
                <w:i/>
                <w:iCs/>
                <w:sz w:val="20"/>
                <w:szCs w:val="20"/>
              </w:rPr>
              <w:t xml:space="preserve"> acres</w:t>
            </w:r>
          </w:p>
        </w:tc>
      </w:tr>
      <w:tr w:rsidR="00467B33" w:rsidRPr="003C5894" w:rsidTr="00467B33">
        <w:trPr>
          <w:trHeight w:val="300"/>
        </w:trPr>
        <w:tc>
          <w:tcPr>
            <w:tcW w:w="1260" w:type="dxa"/>
            <w:tcBorders>
              <w:top w:val="nil"/>
              <w:left w:val="nil"/>
              <w:bottom w:val="nil"/>
              <w:right w:val="nil"/>
            </w:tcBorders>
            <w:shd w:val="clear" w:color="auto" w:fill="auto"/>
            <w:noWrap/>
            <w:vAlign w:val="bottom"/>
            <w:hideMark/>
          </w:tcPr>
          <w:p w:rsidR="00467B33" w:rsidRPr="005731E8" w:rsidRDefault="00467B33" w:rsidP="007A62F8">
            <w:pPr>
              <w:rPr>
                <w:rFonts w:ascii="Arial Narrow" w:hAnsi="Arial Narrow"/>
                <w:sz w:val="20"/>
                <w:szCs w:val="20"/>
              </w:rPr>
            </w:pPr>
            <w:r w:rsidRPr="005731E8">
              <w:rPr>
                <w:rFonts w:ascii="Arial Narrow" w:hAnsi="Arial Narrow"/>
                <w:sz w:val="20"/>
                <w:szCs w:val="20"/>
              </w:rPr>
              <w:t>Reference</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113,300</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 118,400 </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123,500</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128,400</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Pr>
                <w:rFonts w:ascii="Arial Narrow" w:hAnsi="Arial Narrow"/>
                <w:color w:val="000000"/>
                <w:sz w:val="20"/>
                <w:szCs w:val="20"/>
              </w:rPr>
              <w:t xml:space="preserve"> </w:t>
            </w:r>
            <w:r w:rsidRPr="00467B33">
              <w:rPr>
                <w:rFonts w:ascii="Arial Narrow" w:hAnsi="Arial Narrow"/>
                <w:color w:val="000000"/>
                <w:sz w:val="20"/>
                <w:szCs w:val="20"/>
              </w:rPr>
              <w:t>133,100</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141,200</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148,200</w:t>
            </w:r>
          </w:p>
        </w:tc>
        <w:tc>
          <w:tcPr>
            <w:tcW w:w="960" w:type="dxa"/>
            <w:tcBorders>
              <w:top w:val="nil"/>
              <w:left w:val="nil"/>
              <w:bottom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155,300</w:t>
            </w:r>
          </w:p>
        </w:tc>
      </w:tr>
      <w:tr w:rsidR="00467B33" w:rsidRPr="003C5894" w:rsidTr="00467B33">
        <w:trPr>
          <w:trHeight w:val="300"/>
        </w:trPr>
        <w:tc>
          <w:tcPr>
            <w:tcW w:w="1260" w:type="dxa"/>
            <w:tcBorders>
              <w:top w:val="nil"/>
              <w:left w:val="nil"/>
              <w:right w:val="nil"/>
            </w:tcBorders>
            <w:shd w:val="clear" w:color="auto" w:fill="auto"/>
            <w:noWrap/>
            <w:vAlign w:val="bottom"/>
            <w:hideMark/>
          </w:tcPr>
          <w:p w:rsidR="00467B33" w:rsidRPr="005731E8" w:rsidRDefault="00467B33" w:rsidP="007A62F8">
            <w:pPr>
              <w:rPr>
                <w:rFonts w:ascii="Arial Narrow" w:hAnsi="Arial Narrow"/>
                <w:sz w:val="20"/>
                <w:szCs w:val="20"/>
              </w:rPr>
            </w:pPr>
            <w:r w:rsidRPr="005731E8">
              <w:rPr>
                <w:rFonts w:ascii="Arial Narrow" w:hAnsi="Arial Narrow"/>
                <w:sz w:val="20"/>
                <w:szCs w:val="20"/>
              </w:rPr>
              <w:t>Low</w:t>
            </w:r>
          </w:p>
        </w:tc>
        <w:tc>
          <w:tcPr>
            <w:tcW w:w="960" w:type="dxa"/>
            <w:tcBorders>
              <w:top w:val="nil"/>
              <w:left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113,341</w:t>
            </w:r>
          </w:p>
        </w:tc>
        <w:tc>
          <w:tcPr>
            <w:tcW w:w="960" w:type="dxa"/>
            <w:tcBorders>
              <w:top w:val="nil"/>
              <w:left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 116,500 </w:t>
            </w:r>
          </w:p>
        </w:tc>
        <w:tc>
          <w:tcPr>
            <w:tcW w:w="960" w:type="dxa"/>
            <w:tcBorders>
              <w:top w:val="nil"/>
              <w:left w:val="nil"/>
              <w:right w:val="nil"/>
            </w:tcBorders>
            <w:shd w:val="clear" w:color="auto" w:fill="auto"/>
            <w:noWrap/>
            <w:vAlign w:val="bottom"/>
            <w:hideMark/>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 119,700 </w:t>
            </w:r>
          </w:p>
        </w:tc>
        <w:tc>
          <w:tcPr>
            <w:tcW w:w="960" w:type="dxa"/>
            <w:tcBorders>
              <w:top w:val="nil"/>
              <w:left w:val="nil"/>
              <w:right w:val="nil"/>
            </w:tcBorders>
            <w:shd w:val="clear" w:color="auto" w:fill="auto"/>
            <w:noWrap/>
            <w:vAlign w:val="bottom"/>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122,600 </w:t>
            </w:r>
          </w:p>
        </w:tc>
        <w:tc>
          <w:tcPr>
            <w:tcW w:w="960" w:type="dxa"/>
            <w:tcBorders>
              <w:top w:val="nil"/>
              <w:left w:val="nil"/>
              <w:right w:val="nil"/>
            </w:tcBorders>
            <w:shd w:val="clear" w:color="auto" w:fill="auto"/>
            <w:noWrap/>
            <w:vAlign w:val="bottom"/>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125,400 </w:t>
            </w:r>
          </w:p>
        </w:tc>
        <w:tc>
          <w:tcPr>
            <w:tcW w:w="960" w:type="dxa"/>
            <w:tcBorders>
              <w:top w:val="nil"/>
              <w:left w:val="nil"/>
              <w:right w:val="nil"/>
            </w:tcBorders>
            <w:shd w:val="clear" w:color="auto" w:fill="auto"/>
            <w:noWrap/>
            <w:vAlign w:val="bottom"/>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 129,800 </w:t>
            </w:r>
          </w:p>
        </w:tc>
        <w:tc>
          <w:tcPr>
            <w:tcW w:w="960" w:type="dxa"/>
            <w:tcBorders>
              <w:top w:val="nil"/>
              <w:left w:val="nil"/>
              <w:right w:val="nil"/>
            </w:tcBorders>
            <w:shd w:val="clear" w:color="auto" w:fill="auto"/>
            <w:noWrap/>
            <w:vAlign w:val="bottom"/>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133,300 </w:t>
            </w:r>
          </w:p>
        </w:tc>
        <w:tc>
          <w:tcPr>
            <w:tcW w:w="960" w:type="dxa"/>
            <w:tcBorders>
              <w:top w:val="nil"/>
              <w:left w:val="nil"/>
              <w:right w:val="nil"/>
            </w:tcBorders>
            <w:shd w:val="clear" w:color="auto" w:fill="auto"/>
            <w:noWrap/>
            <w:vAlign w:val="bottom"/>
          </w:tcPr>
          <w:p w:rsidR="00467B33" w:rsidRPr="00467B33" w:rsidRDefault="00467B33" w:rsidP="00467B33">
            <w:pPr>
              <w:jc w:val="right"/>
              <w:rPr>
                <w:rFonts w:ascii="Arial Narrow" w:hAnsi="Arial Narrow"/>
                <w:color w:val="000000"/>
                <w:sz w:val="20"/>
                <w:szCs w:val="20"/>
              </w:rPr>
            </w:pPr>
            <w:r w:rsidRPr="00467B33">
              <w:rPr>
                <w:rFonts w:ascii="Arial Narrow" w:hAnsi="Arial Narrow"/>
                <w:color w:val="000000"/>
                <w:sz w:val="20"/>
                <w:szCs w:val="20"/>
              </w:rPr>
              <w:t xml:space="preserve">136,600 </w:t>
            </w:r>
          </w:p>
        </w:tc>
      </w:tr>
      <w:tr w:rsidR="00467B33" w:rsidRPr="003C5894" w:rsidTr="00467B33">
        <w:trPr>
          <w:trHeight w:val="300"/>
        </w:trPr>
        <w:tc>
          <w:tcPr>
            <w:tcW w:w="1260" w:type="dxa"/>
            <w:tcBorders>
              <w:top w:val="nil"/>
              <w:left w:val="nil"/>
              <w:bottom w:val="single" w:sz="4" w:space="0" w:color="auto"/>
              <w:right w:val="nil"/>
            </w:tcBorders>
            <w:shd w:val="clear" w:color="auto" w:fill="auto"/>
            <w:noWrap/>
            <w:vAlign w:val="bottom"/>
            <w:hideMark/>
          </w:tcPr>
          <w:p w:rsidR="00467B33" w:rsidRPr="005731E8" w:rsidRDefault="00467B33" w:rsidP="007A62F8">
            <w:pPr>
              <w:rPr>
                <w:rFonts w:ascii="Arial Narrow" w:hAnsi="Arial Narrow"/>
                <w:sz w:val="20"/>
                <w:szCs w:val="20"/>
              </w:rPr>
            </w:pPr>
            <w:r w:rsidRPr="005731E8">
              <w:rPr>
                <w:rFonts w:ascii="Arial Narrow" w:hAnsi="Arial Narrow"/>
                <w:sz w:val="20"/>
                <w:szCs w:val="20"/>
              </w:rPr>
              <w:t>High</w:t>
            </w:r>
          </w:p>
        </w:tc>
        <w:tc>
          <w:tcPr>
            <w:tcW w:w="960" w:type="dxa"/>
            <w:tcBorders>
              <w:top w:val="nil"/>
              <w:left w:val="nil"/>
              <w:bottom w:val="single" w:sz="4" w:space="0" w:color="auto"/>
              <w:right w:val="nil"/>
            </w:tcBorders>
            <w:shd w:val="clear" w:color="auto" w:fill="auto"/>
            <w:noWrap/>
            <w:vAlign w:val="bottom"/>
            <w:hideMark/>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113,341</w:t>
            </w:r>
          </w:p>
        </w:tc>
        <w:tc>
          <w:tcPr>
            <w:tcW w:w="960" w:type="dxa"/>
            <w:tcBorders>
              <w:top w:val="nil"/>
              <w:left w:val="nil"/>
              <w:bottom w:val="single" w:sz="4" w:space="0" w:color="auto"/>
              <w:right w:val="nil"/>
            </w:tcBorders>
            <w:shd w:val="clear" w:color="auto" w:fill="auto"/>
            <w:noWrap/>
            <w:vAlign w:val="bottom"/>
            <w:hideMark/>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121,000 </w:t>
            </w:r>
          </w:p>
        </w:tc>
        <w:tc>
          <w:tcPr>
            <w:tcW w:w="960" w:type="dxa"/>
            <w:tcBorders>
              <w:top w:val="nil"/>
              <w:left w:val="nil"/>
              <w:bottom w:val="single" w:sz="4" w:space="0" w:color="auto"/>
              <w:right w:val="nil"/>
            </w:tcBorders>
            <w:shd w:val="clear" w:color="auto" w:fill="auto"/>
            <w:noWrap/>
            <w:vAlign w:val="bottom"/>
            <w:hideMark/>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128,700 </w:t>
            </w:r>
          </w:p>
        </w:tc>
        <w:tc>
          <w:tcPr>
            <w:tcW w:w="960" w:type="dxa"/>
            <w:tcBorders>
              <w:top w:val="nil"/>
              <w:left w:val="nil"/>
              <w:bottom w:val="single" w:sz="4" w:space="0" w:color="auto"/>
              <w:right w:val="nil"/>
            </w:tcBorders>
            <w:shd w:val="clear" w:color="auto" w:fill="auto"/>
            <w:noWrap/>
            <w:vAlign w:val="bottom"/>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136,400 </w:t>
            </w:r>
          </w:p>
        </w:tc>
        <w:tc>
          <w:tcPr>
            <w:tcW w:w="960" w:type="dxa"/>
            <w:tcBorders>
              <w:top w:val="nil"/>
              <w:left w:val="nil"/>
              <w:bottom w:val="single" w:sz="4" w:space="0" w:color="auto"/>
              <w:right w:val="nil"/>
            </w:tcBorders>
            <w:shd w:val="clear" w:color="auto" w:fill="auto"/>
            <w:noWrap/>
            <w:vAlign w:val="bottom"/>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143,900 </w:t>
            </w:r>
          </w:p>
        </w:tc>
        <w:tc>
          <w:tcPr>
            <w:tcW w:w="960" w:type="dxa"/>
            <w:tcBorders>
              <w:top w:val="nil"/>
              <w:left w:val="nil"/>
              <w:bottom w:val="single" w:sz="4" w:space="0" w:color="auto"/>
              <w:right w:val="nil"/>
            </w:tcBorders>
            <w:shd w:val="clear" w:color="auto" w:fill="auto"/>
            <w:noWrap/>
            <w:vAlign w:val="bottom"/>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157,200 </w:t>
            </w:r>
          </w:p>
        </w:tc>
        <w:tc>
          <w:tcPr>
            <w:tcW w:w="960" w:type="dxa"/>
            <w:tcBorders>
              <w:top w:val="nil"/>
              <w:left w:val="nil"/>
              <w:bottom w:val="single" w:sz="4" w:space="0" w:color="auto"/>
              <w:right w:val="nil"/>
            </w:tcBorders>
            <w:shd w:val="clear" w:color="auto" w:fill="auto"/>
            <w:noWrap/>
            <w:vAlign w:val="bottom"/>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169,600 </w:t>
            </w:r>
          </w:p>
        </w:tc>
        <w:tc>
          <w:tcPr>
            <w:tcW w:w="960" w:type="dxa"/>
            <w:tcBorders>
              <w:top w:val="nil"/>
              <w:left w:val="nil"/>
              <w:bottom w:val="single" w:sz="4" w:space="0" w:color="auto"/>
              <w:right w:val="nil"/>
            </w:tcBorders>
            <w:shd w:val="clear" w:color="auto" w:fill="auto"/>
            <w:noWrap/>
            <w:vAlign w:val="bottom"/>
          </w:tcPr>
          <w:p w:rsidR="00467B33" w:rsidRPr="00467B33" w:rsidRDefault="00467B33" w:rsidP="00467B33">
            <w:pPr>
              <w:jc w:val="right"/>
              <w:rPr>
                <w:rFonts w:ascii="Arial Narrow" w:hAnsi="Arial Narrow"/>
                <w:sz w:val="20"/>
                <w:szCs w:val="20"/>
              </w:rPr>
            </w:pPr>
            <w:r w:rsidRPr="00467B33">
              <w:rPr>
                <w:rFonts w:ascii="Arial Narrow" w:hAnsi="Arial Narrow"/>
                <w:sz w:val="20"/>
                <w:szCs w:val="20"/>
              </w:rPr>
              <w:t xml:space="preserve"> 182,900 </w:t>
            </w:r>
          </w:p>
        </w:tc>
      </w:tr>
    </w:tbl>
    <w:p w:rsidR="00CA4CDC" w:rsidRPr="003C5894" w:rsidRDefault="00CA4CDC" w:rsidP="00871479">
      <w:pPr>
        <w:rPr>
          <w:rFonts w:ascii="Arial Narrow" w:hAnsi="Arial Narrow"/>
          <w:sz w:val="24"/>
          <w:szCs w:val="24"/>
        </w:rPr>
      </w:pPr>
    </w:p>
    <w:p w:rsidR="00871479" w:rsidRDefault="00871479" w:rsidP="00871479">
      <w:pPr>
        <w:rPr>
          <w:rFonts w:ascii="Times New Roman" w:hAnsi="Times New Roman"/>
          <w:sz w:val="24"/>
          <w:szCs w:val="24"/>
        </w:rPr>
      </w:pPr>
    </w:p>
    <w:p w:rsidR="00CA4CDC" w:rsidRPr="000558CA" w:rsidRDefault="00CA4CDC" w:rsidP="00871479">
      <w:pPr>
        <w:rPr>
          <w:rFonts w:ascii="Times New Roman" w:hAnsi="Times New Roman" w:cs="Times New Roman"/>
          <w:i/>
          <w:color w:val="002060"/>
          <w:sz w:val="24"/>
          <w:szCs w:val="24"/>
        </w:rPr>
      </w:pPr>
      <w:r w:rsidRPr="000558CA">
        <w:rPr>
          <w:rFonts w:ascii="Times New Roman" w:hAnsi="Times New Roman" w:cs="Times New Roman"/>
          <w:i/>
          <w:color w:val="002060"/>
          <w:sz w:val="24"/>
          <w:szCs w:val="24"/>
        </w:rPr>
        <w:t>Cropland Trends</w:t>
      </w:r>
    </w:p>
    <w:p w:rsidR="00CA4CDC" w:rsidRDefault="00CA4CDC" w:rsidP="00871479">
      <w:pPr>
        <w:rPr>
          <w:rFonts w:ascii="Times New Roman" w:hAnsi="Times New Roman" w:cs="Times New Roman"/>
          <w:sz w:val="24"/>
          <w:szCs w:val="24"/>
        </w:rPr>
      </w:pPr>
    </w:p>
    <w:p w:rsidR="005731E8" w:rsidRDefault="005731E8" w:rsidP="005731E8">
      <w:pPr>
        <w:rPr>
          <w:rFonts w:ascii="Times New Roman" w:hAnsi="Times New Roman" w:cs="Times New Roman"/>
          <w:sz w:val="24"/>
          <w:szCs w:val="24"/>
        </w:rPr>
      </w:pPr>
      <w:r>
        <w:rPr>
          <w:rFonts w:ascii="Times New Roman" w:hAnsi="Times New Roman" w:cs="Times New Roman"/>
          <w:sz w:val="24"/>
          <w:szCs w:val="24"/>
        </w:rPr>
        <w:t xml:space="preserve">Projections of planted cropland are presented in Table </w:t>
      </w:r>
      <w:r w:rsidR="000558CA">
        <w:rPr>
          <w:rFonts w:ascii="Times New Roman" w:hAnsi="Times New Roman" w:cs="Times New Roman"/>
          <w:sz w:val="24"/>
          <w:szCs w:val="24"/>
        </w:rPr>
        <w:t>5</w:t>
      </w:r>
      <w:r>
        <w:rPr>
          <w:rFonts w:ascii="Times New Roman" w:hAnsi="Times New Roman" w:cs="Times New Roman"/>
          <w:sz w:val="24"/>
          <w:szCs w:val="24"/>
        </w:rPr>
        <w:t xml:space="preserve"> for the Reference, Low, and High Scenarios. Each projection is based on an extension of the USDA Baseline beyond its official projection period (ending in 2024) out to 20</w:t>
      </w:r>
      <w:r w:rsidR="000558CA">
        <w:rPr>
          <w:rFonts w:ascii="Times New Roman" w:hAnsi="Times New Roman" w:cs="Times New Roman"/>
          <w:sz w:val="24"/>
          <w:szCs w:val="24"/>
        </w:rPr>
        <w:t>6</w:t>
      </w:r>
      <w:r>
        <w:rPr>
          <w:rFonts w:ascii="Times New Roman" w:hAnsi="Times New Roman" w:cs="Times New Roman"/>
          <w:sz w:val="24"/>
          <w:szCs w:val="24"/>
        </w:rPr>
        <w:t>0 under three alternative assumptions regarding U.S. and global population growth rates. Projections are developed separately for corn, soybeans, wheat, and upland cotton using the following procedure:</w:t>
      </w:r>
    </w:p>
    <w:p w:rsidR="005731E8" w:rsidRDefault="005731E8" w:rsidP="005731E8">
      <w:pPr>
        <w:rPr>
          <w:rFonts w:ascii="Times New Roman" w:hAnsi="Times New Roman" w:cs="Times New Roman"/>
          <w:sz w:val="24"/>
          <w:szCs w:val="24"/>
        </w:rPr>
      </w:pPr>
    </w:p>
    <w:p w:rsidR="005731E8" w:rsidRDefault="005731E8" w:rsidP="005731E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Generate commodity specific projections of domestic demand and exports </w:t>
      </w:r>
      <w:r w:rsidRPr="004B0867">
        <w:rPr>
          <w:rFonts w:ascii="Times New Roman" w:hAnsi="Times New Roman" w:cs="Times New Roman"/>
          <w:sz w:val="24"/>
          <w:szCs w:val="24"/>
        </w:rPr>
        <w:t xml:space="preserve">based on population and income assumptions and the relation of each demand to those factors in the last 5 years of the 10-year </w:t>
      </w:r>
      <w:r>
        <w:rPr>
          <w:rFonts w:ascii="Times New Roman" w:hAnsi="Times New Roman" w:cs="Times New Roman"/>
          <w:sz w:val="24"/>
          <w:szCs w:val="24"/>
        </w:rPr>
        <w:t>USDA B</w:t>
      </w:r>
      <w:r w:rsidRPr="004B0867">
        <w:rPr>
          <w:rFonts w:ascii="Times New Roman" w:hAnsi="Times New Roman" w:cs="Times New Roman"/>
          <w:sz w:val="24"/>
          <w:szCs w:val="24"/>
        </w:rPr>
        <w:t>aseline</w:t>
      </w:r>
      <w:r>
        <w:rPr>
          <w:rFonts w:ascii="Times New Roman" w:hAnsi="Times New Roman" w:cs="Times New Roman"/>
          <w:sz w:val="24"/>
          <w:szCs w:val="24"/>
        </w:rPr>
        <w:t xml:space="preserve"> (</w:t>
      </w:r>
      <w:r w:rsidRPr="00FD17B7">
        <w:rPr>
          <w:rFonts w:ascii="Times New Roman" w:hAnsi="Times New Roman" w:cs="Times New Roman"/>
          <w:sz w:val="24"/>
          <w:szCs w:val="24"/>
        </w:rPr>
        <w:t>USDA 2015</w:t>
      </w:r>
      <w:r>
        <w:rPr>
          <w:rFonts w:ascii="Times New Roman" w:hAnsi="Times New Roman" w:cs="Times New Roman"/>
          <w:sz w:val="24"/>
          <w:szCs w:val="24"/>
        </w:rPr>
        <w:t>).</w:t>
      </w:r>
    </w:p>
    <w:p w:rsidR="005731E8" w:rsidRDefault="005731E8" w:rsidP="005731E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Given projections of </w:t>
      </w:r>
      <w:r w:rsidRPr="00B80C27">
        <w:rPr>
          <w:rFonts w:ascii="Times New Roman" w:hAnsi="Times New Roman" w:cs="Times New Roman"/>
          <w:sz w:val="24"/>
          <w:szCs w:val="24"/>
        </w:rPr>
        <w:t xml:space="preserve">total use </w:t>
      </w:r>
      <w:r>
        <w:rPr>
          <w:rFonts w:ascii="Times New Roman" w:hAnsi="Times New Roman" w:cs="Times New Roman"/>
          <w:sz w:val="24"/>
          <w:szCs w:val="24"/>
        </w:rPr>
        <w:t>(i.e., domestic demand plus exports)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assume </w:t>
      </w:r>
      <w:r w:rsidRPr="00B80C27">
        <w:rPr>
          <w:rFonts w:ascii="Times New Roman" w:hAnsi="Times New Roman" w:cs="Times New Roman"/>
          <w:sz w:val="24"/>
          <w:szCs w:val="24"/>
        </w:rPr>
        <w:t xml:space="preserve">production </w:t>
      </w:r>
      <w:r>
        <w:rPr>
          <w:rFonts w:ascii="Times New Roman" w:hAnsi="Times New Roman" w:cs="Times New Roman"/>
          <w:sz w:val="24"/>
          <w:szCs w:val="24"/>
        </w:rPr>
        <w:t xml:space="preserve">is </w:t>
      </w:r>
      <w:r w:rsidRPr="00B80C27">
        <w:rPr>
          <w:rFonts w:ascii="Times New Roman" w:hAnsi="Times New Roman" w:cs="Times New Roman"/>
          <w:sz w:val="24"/>
          <w:szCs w:val="24"/>
        </w:rPr>
        <w:t xml:space="preserve">equal </w:t>
      </w:r>
      <w:r>
        <w:rPr>
          <w:rFonts w:ascii="Times New Roman" w:hAnsi="Times New Roman" w:cs="Times New Roman"/>
          <w:sz w:val="24"/>
          <w:szCs w:val="24"/>
        </w:rPr>
        <w:t xml:space="preserve">to </w:t>
      </w:r>
      <w:r w:rsidRPr="00B80C27">
        <w:rPr>
          <w:rFonts w:ascii="Times New Roman" w:hAnsi="Times New Roman" w:cs="Times New Roman"/>
          <w:sz w:val="24"/>
          <w:szCs w:val="24"/>
        </w:rPr>
        <w:t>use (with adjustments for imports and stock</w:t>
      </w:r>
      <w:r>
        <w:rPr>
          <w:rFonts w:ascii="Times New Roman" w:hAnsi="Times New Roman" w:cs="Times New Roman"/>
          <w:sz w:val="24"/>
          <w:szCs w:val="24"/>
        </w:rPr>
        <w:t xml:space="preserve"> </w:t>
      </w:r>
      <w:r w:rsidRPr="00B80C27">
        <w:rPr>
          <w:rFonts w:ascii="Times New Roman" w:hAnsi="Times New Roman" w:cs="Times New Roman"/>
          <w:sz w:val="24"/>
          <w:szCs w:val="24"/>
        </w:rPr>
        <w:t xml:space="preserve">changes).  </w:t>
      </w:r>
    </w:p>
    <w:p w:rsidR="005731E8" w:rsidRDefault="005731E8" w:rsidP="005731E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Derive h</w:t>
      </w:r>
      <w:r w:rsidRPr="00B80C27">
        <w:rPr>
          <w:rFonts w:ascii="Times New Roman" w:hAnsi="Times New Roman" w:cs="Times New Roman"/>
          <w:sz w:val="24"/>
          <w:szCs w:val="24"/>
        </w:rPr>
        <w:t xml:space="preserve">arvested acreage </w:t>
      </w:r>
      <w:r>
        <w:rPr>
          <w:rFonts w:ascii="Times New Roman" w:hAnsi="Times New Roman" w:cs="Times New Roman"/>
          <w:sz w:val="24"/>
          <w:szCs w:val="24"/>
        </w:rPr>
        <w:t xml:space="preserve">in each year based on total production and commodity specific </w:t>
      </w:r>
      <w:r w:rsidRPr="00B80C27">
        <w:rPr>
          <w:rFonts w:ascii="Times New Roman" w:hAnsi="Times New Roman" w:cs="Times New Roman"/>
          <w:sz w:val="24"/>
          <w:szCs w:val="24"/>
        </w:rPr>
        <w:t>yield assumptions</w:t>
      </w:r>
      <w:r>
        <w:rPr>
          <w:rFonts w:ascii="Times New Roman" w:hAnsi="Times New Roman" w:cs="Times New Roman"/>
          <w:sz w:val="24"/>
          <w:szCs w:val="24"/>
        </w:rPr>
        <w:t xml:space="preserve">.  </w:t>
      </w:r>
    </w:p>
    <w:p w:rsidR="005731E8" w:rsidRPr="004B0867" w:rsidRDefault="005731E8" w:rsidP="005731E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Derive p</w:t>
      </w:r>
      <w:r w:rsidRPr="00B80C27">
        <w:rPr>
          <w:rFonts w:ascii="Times New Roman" w:hAnsi="Times New Roman" w:cs="Times New Roman"/>
          <w:sz w:val="24"/>
          <w:szCs w:val="24"/>
        </w:rPr>
        <w:t>lanted acreage from harvested</w:t>
      </w:r>
      <w:r>
        <w:rPr>
          <w:rFonts w:ascii="Times New Roman" w:hAnsi="Times New Roman" w:cs="Times New Roman"/>
          <w:sz w:val="24"/>
          <w:szCs w:val="24"/>
        </w:rPr>
        <w:t xml:space="preserve"> acreage</w:t>
      </w:r>
      <w:r w:rsidRPr="00B80C27">
        <w:rPr>
          <w:rFonts w:ascii="Times New Roman" w:hAnsi="Times New Roman" w:cs="Times New Roman"/>
          <w:sz w:val="24"/>
          <w:szCs w:val="24"/>
        </w:rPr>
        <w:t>.</w:t>
      </w:r>
      <w:r>
        <w:rPr>
          <w:rFonts w:ascii="Times New Roman" w:hAnsi="Times New Roman" w:cs="Times New Roman"/>
          <w:sz w:val="24"/>
          <w:szCs w:val="24"/>
        </w:rPr>
        <w:t xml:space="preserve">  </w:t>
      </w:r>
    </w:p>
    <w:p w:rsidR="005731E8" w:rsidRDefault="005731E8" w:rsidP="005731E8">
      <w:pPr>
        <w:rPr>
          <w:rFonts w:ascii="Times New Roman" w:hAnsi="Times New Roman" w:cs="Times New Roman"/>
          <w:sz w:val="24"/>
          <w:szCs w:val="24"/>
        </w:rPr>
      </w:pPr>
    </w:p>
    <w:p w:rsidR="005731E8" w:rsidRDefault="005731E8" w:rsidP="005731E8">
      <w:pPr>
        <w:rPr>
          <w:rFonts w:ascii="Times New Roman" w:hAnsi="Times New Roman" w:cs="Times New Roman"/>
          <w:sz w:val="24"/>
          <w:szCs w:val="24"/>
        </w:rPr>
      </w:pPr>
      <w:r>
        <w:rPr>
          <w:rFonts w:ascii="Times New Roman" w:hAnsi="Times New Roman" w:cs="Times New Roman"/>
          <w:sz w:val="24"/>
          <w:szCs w:val="24"/>
        </w:rPr>
        <w:t>Acreage for four other crop categories –other feed grains, rice, harvested hay, and other principal crops - are assumed to remain constant at current levels through 20</w:t>
      </w:r>
      <w:r w:rsidR="000558CA">
        <w:rPr>
          <w:rFonts w:ascii="Times New Roman" w:hAnsi="Times New Roman" w:cs="Times New Roman"/>
          <w:sz w:val="24"/>
          <w:szCs w:val="24"/>
        </w:rPr>
        <w:t>6</w:t>
      </w:r>
      <w:r>
        <w:rPr>
          <w:rFonts w:ascii="Times New Roman" w:hAnsi="Times New Roman" w:cs="Times New Roman"/>
          <w:sz w:val="24"/>
          <w:szCs w:val="24"/>
        </w:rPr>
        <w:t xml:space="preserve">0. With the exception of harvested hay, commodities have been, and are projected to remain, small in planted and total production relative to crops described above. In addition, for all four of these crops, total acreage and production have varied within very narrow ranges historically. </w:t>
      </w:r>
    </w:p>
    <w:p w:rsidR="005731E8" w:rsidRDefault="005731E8" w:rsidP="005731E8">
      <w:pPr>
        <w:rPr>
          <w:rFonts w:ascii="Times New Roman" w:hAnsi="Times New Roman" w:cs="Times New Roman"/>
          <w:sz w:val="24"/>
          <w:szCs w:val="24"/>
        </w:rPr>
      </w:pPr>
    </w:p>
    <w:p w:rsidR="005731E8" w:rsidRDefault="005731E8" w:rsidP="005731E8">
      <w:pPr>
        <w:rPr>
          <w:rFonts w:ascii="Times New Roman" w:hAnsi="Times New Roman" w:cs="Times New Roman"/>
          <w:sz w:val="24"/>
          <w:szCs w:val="24"/>
        </w:rPr>
      </w:pPr>
      <w:r>
        <w:rPr>
          <w:rFonts w:ascii="Times New Roman" w:hAnsi="Times New Roman" w:cs="Times New Roman"/>
          <w:sz w:val="24"/>
          <w:szCs w:val="24"/>
        </w:rPr>
        <w:t>The projections of planted acres reflect the summation of the projections of the acres planted to each of the eight crop categories described above. Since corn, soybeans, wheat, and cotton have unique GHG intensities per acre of production, year to year changes in the projections of acres planted to these crops are reflected in the projection of emissions from “soil management</w:t>
      </w:r>
      <w:r w:rsidR="009F55AA">
        <w:rPr>
          <w:rFonts w:ascii="Times New Roman" w:hAnsi="Times New Roman" w:cs="Times New Roman"/>
          <w:sz w:val="24"/>
          <w:szCs w:val="24"/>
        </w:rPr>
        <w:t>.</w:t>
      </w:r>
      <w:r>
        <w:rPr>
          <w:rFonts w:ascii="Times New Roman" w:hAnsi="Times New Roman" w:cs="Times New Roman"/>
          <w:sz w:val="24"/>
          <w:szCs w:val="24"/>
        </w:rPr>
        <w:t xml:space="preserve">” </w:t>
      </w:r>
    </w:p>
    <w:p w:rsidR="005731E8" w:rsidRDefault="005731E8" w:rsidP="005731E8">
      <w:pPr>
        <w:rPr>
          <w:rFonts w:ascii="Times New Roman" w:hAnsi="Times New Roman" w:cs="Times New Roman"/>
          <w:sz w:val="24"/>
          <w:szCs w:val="24"/>
        </w:rPr>
      </w:pPr>
    </w:p>
    <w:p w:rsidR="005731E8" w:rsidRDefault="005731E8" w:rsidP="005731E8">
      <w:pPr>
        <w:rPr>
          <w:rFonts w:ascii="Times New Roman" w:hAnsi="Times New Roman" w:cs="Times New Roman"/>
          <w:sz w:val="24"/>
          <w:szCs w:val="24"/>
        </w:rPr>
      </w:pPr>
      <w:r>
        <w:rPr>
          <w:rFonts w:ascii="Times New Roman" w:hAnsi="Times New Roman" w:cs="Times New Roman"/>
          <w:sz w:val="24"/>
          <w:szCs w:val="24"/>
        </w:rPr>
        <w:t>Finally, between now and 20</w:t>
      </w:r>
      <w:r w:rsidR="000558CA">
        <w:rPr>
          <w:rFonts w:ascii="Times New Roman" w:hAnsi="Times New Roman" w:cs="Times New Roman"/>
          <w:sz w:val="24"/>
          <w:szCs w:val="24"/>
        </w:rPr>
        <w:t>6</w:t>
      </w:r>
      <w:r>
        <w:rPr>
          <w:rFonts w:ascii="Times New Roman" w:hAnsi="Times New Roman" w:cs="Times New Roman"/>
          <w:sz w:val="24"/>
          <w:szCs w:val="24"/>
        </w:rPr>
        <w:t xml:space="preserve">0  it is </w:t>
      </w:r>
      <w:r w:rsidRPr="005A4ABE">
        <w:rPr>
          <w:rFonts w:ascii="Times New Roman" w:hAnsi="Times New Roman" w:cs="Times New Roman"/>
          <w:sz w:val="24"/>
          <w:szCs w:val="24"/>
        </w:rPr>
        <w:t xml:space="preserve"> almost certain</w:t>
      </w:r>
      <w:r>
        <w:rPr>
          <w:rFonts w:ascii="Times New Roman" w:hAnsi="Times New Roman" w:cs="Times New Roman"/>
          <w:sz w:val="24"/>
          <w:szCs w:val="24"/>
        </w:rPr>
        <w:t xml:space="preserve">—that some land now in crop production will be </w:t>
      </w:r>
      <w:r w:rsidRPr="005A4ABE">
        <w:rPr>
          <w:rFonts w:ascii="Times New Roman" w:hAnsi="Times New Roman" w:cs="Times New Roman"/>
          <w:sz w:val="24"/>
          <w:szCs w:val="24"/>
        </w:rPr>
        <w:t>converted to developed uses</w:t>
      </w:r>
      <w:r>
        <w:rPr>
          <w:rFonts w:ascii="Times New Roman" w:hAnsi="Times New Roman" w:cs="Times New Roman"/>
          <w:sz w:val="24"/>
          <w:szCs w:val="24"/>
        </w:rPr>
        <w:t>.</w:t>
      </w:r>
      <w:r w:rsidRPr="005A4ABE">
        <w:rPr>
          <w:rFonts w:ascii="Times New Roman" w:hAnsi="Times New Roman" w:cs="Times New Roman"/>
          <w:sz w:val="24"/>
          <w:szCs w:val="24"/>
        </w:rPr>
        <w:t xml:space="preserve"> As the second highest valued use of land, however, our projections assume that </w:t>
      </w:r>
      <w:r>
        <w:rPr>
          <w:rFonts w:ascii="Times New Roman" w:hAnsi="Times New Roman" w:cs="Times New Roman"/>
          <w:sz w:val="24"/>
          <w:szCs w:val="24"/>
        </w:rPr>
        <w:t xml:space="preserve">any such </w:t>
      </w:r>
      <w:r w:rsidRPr="005A4ABE">
        <w:rPr>
          <w:rFonts w:ascii="Times New Roman" w:hAnsi="Times New Roman" w:cs="Times New Roman"/>
          <w:sz w:val="24"/>
          <w:szCs w:val="24"/>
        </w:rPr>
        <w:t>land will be replaced by some mix of lands now in the other cropland and pasture/range categories</w:t>
      </w:r>
      <w:r>
        <w:rPr>
          <w:rFonts w:ascii="Times New Roman" w:hAnsi="Times New Roman" w:cs="Times New Roman"/>
          <w:sz w:val="24"/>
          <w:szCs w:val="24"/>
        </w:rPr>
        <w:t xml:space="preserve"> (for example CRP and other idle uses)</w:t>
      </w:r>
      <w:r w:rsidRPr="005A4ABE">
        <w:rPr>
          <w:rFonts w:ascii="Times New Roman" w:hAnsi="Times New Roman" w:cs="Times New Roman"/>
          <w:sz w:val="24"/>
          <w:szCs w:val="24"/>
        </w:rPr>
        <w:t>.  We also assume that any net additions to cropland will come from these other agricultural land categories.  In general then, we assume that</w:t>
      </w:r>
      <w:r>
        <w:rPr>
          <w:rFonts w:ascii="Times New Roman" w:hAnsi="Times New Roman" w:cs="Times New Roman"/>
          <w:sz w:val="24"/>
          <w:szCs w:val="24"/>
        </w:rPr>
        <w:t xml:space="preserve">, at least through </w:t>
      </w:r>
      <w:r w:rsidR="00C05CB9">
        <w:rPr>
          <w:rFonts w:ascii="Times New Roman" w:hAnsi="Times New Roman" w:cs="Times New Roman"/>
          <w:sz w:val="24"/>
          <w:szCs w:val="24"/>
        </w:rPr>
        <w:t>2060</w:t>
      </w:r>
      <w:r>
        <w:rPr>
          <w:rFonts w:ascii="Times New Roman" w:hAnsi="Times New Roman" w:cs="Times New Roman"/>
          <w:sz w:val="24"/>
          <w:szCs w:val="24"/>
        </w:rPr>
        <w:t>,</w:t>
      </w:r>
      <w:r w:rsidRPr="005A4ABE">
        <w:rPr>
          <w:rFonts w:ascii="Times New Roman" w:hAnsi="Times New Roman" w:cs="Times New Roman"/>
          <w:sz w:val="24"/>
          <w:szCs w:val="24"/>
        </w:rPr>
        <w:t xml:space="preserve"> it will not be cost effective to shift lands now in forest uses to crop production. </w:t>
      </w:r>
      <w:r>
        <w:rPr>
          <w:rFonts w:ascii="Times New Roman" w:hAnsi="Times New Roman" w:cs="Times New Roman"/>
          <w:sz w:val="24"/>
          <w:szCs w:val="24"/>
        </w:rPr>
        <w:t xml:space="preserve">Similarly, in the Low Scenario, we assume all acres removed from crop production are shifted to pasture, range, or idle cropland use. </w:t>
      </w:r>
      <w:r w:rsidRPr="005A4ABE">
        <w:rPr>
          <w:rFonts w:ascii="Times New Roman" w:hAnsi="Times New Roman" w:cs="Times New Roman"/>
          <w:sz w:val="24"/>
          <w:szCs w:val="24"/>
        </w:rPr>
        <w:t>For the agricultural sector then, the key projection is the quantity of land in crop production.</w:t>
      </w:r>
    </w:p>
    <w:p w:rsidR="001D33DA" w:rsidRDefault="001D33DA">
      <w:pPr>
        <w:rPr>
          <w:rFonts w:ascii="Arial Narrow" w:eastAsia="Times New Roman" w:hAnsi="Arial Narrow"/>
          <w:color w:val="000000"/>
          <w:sz w:val="24"/>
          <w:szCs w:val="24"/>
        </w:rPr>
      </w:pPr>
    </w:p>
    <w:p w:rsidR="006A4AE2" w:rsidRDefault="005F496E" w:rsidP="004D4425">
      <w:pPr>
        <w:rPr>
          <w:rFonts w:ascii="Arial Narrow" w:eastAsia="Times New Roman" w:hAnsi="Arial Narrow"/>
          <w:color w:val="000000"/>
          <w:sz w:val="24"/>
          <w:szCs w:val="24"/>
        </w:rPr>
      </w:pPr>
      <w:proofErr w:type="gramStart"/>
      <w:r w:rsidRPr="000558CA">
        <w:rPr>
          <w:rFonts w:ascii="Arial Narrow" w:eastAsia="Times New Roman" w:hAnsi="Arial Narrow"/>
          <w:b/>
          <w:color w:val="000000"/>
          <w:sz w:val="24"/>
          <w:szCs w:val="24"/>
        </w:rPr>
        <w:t xml:space="preserve">Table </w:t>
      </w:r>
      <w:r w:rsidR="000558CA" w:rsidRPr="000558CA">
        <w:rPr>
          <w:rFonts w:ascii="Arial Narrow" w:eastAsia="Times New Roman" w:hAnsi="Arial Narrow"/>
          <w:b/>
          <w:color w:val="000000"/>
          <w:sz w:val="24"/>
          <w:szCs w:val="24"/>
        </w:rPr>
        <w:t>5</w:t>
      </w:r>
      <w:r>
        <w:rPr>
          <w:rFonts w:ascii="Arial Narrow" w:eastAsia="Times New Roman" w:hAnsi="Arial Narrow"/>
          <w:color w:val="000000"/>
          <w:sz w:val="24"/>
          <w:szCs w:val="24"/>
        </w:rPr>
        <w:t>.</w:t>
      </w:r>
      <w:proofErr w:type="gramEnd"/>
      <w:r w:rsidRPr="00E9190F">
        <w:rPr>
          <w:rFonts w:ascii="Arial Narrow" w:eastAsia="Times New Roman" w:hAnsi="Arial Narrow"/>
          <w:color w:val="000000"/>
          <w:sz w:val="24"/>
          <w:szCs w:val="24"/>
        </w:rPr>
        <w:t xml:space="preserve">  </w:t>
      </w:r>
      <w:proofErr w:type="gramStart"/>
      <w:r w:rsidR="009F55AA">
        <w:rPr>
          <w:rFonts w:ascii="Arial Narrow" w:eastAsia="Times New Roman" w:hAnsi="Arial Narrow"/>
          <w:color w:val="000000"/>
          <w:sz w:val="24"/>
          <w:szCs w:val="24"/>
        </w:rPr>
        <w:t xml:space="preserve">Planted cropland </w:t>
      </w:r>
      <w:r w:rsidRPr="00E9190F">
        <w:rPr>
          <w:rFonts w:ascii="Arial Narrow" w:eastAsia="Times New Roman" w:hAnsi="Arial Narrow"/>
          <w:color w:val="000000"/>
          <w:sz w:val="24"/>
          <w:szCs w:val="24"/>
        </w:rPr>
        <w:t>under the Reference</w:t>
      </w:r>
      <w:r w:rsidR="005A4ABE">
        <w:rPr>
          <w:rFonts w:ascii="Arial Narrow" w:eastAsia="Times New Roman" w:hAnsi="Arial Narrow"/>
          <w:color w:val="000000"/>
          <w:sz w:val="24"/>
          <w:szCs w:val="24"/>
        </w:rPr>
        <w:t>, High, and Low</w:t>
      </w:r>
      <w:r w:rsidRPr="00E9190F">
        <w:rPr>
          <w:rFonts w:ascii="Arial Narrow" w:eastAsia="Times New Roman" w:hAnsi="Arial Narrow"/>
          <w:color w:val="000000"/>
          <w:sz w:val="24"/>
          <w:szCs w:val="24"/>
        </w:rPr>
        <w:t xml:space="preserve"> Scenario</w:t>
      </w:r>
      <w:r>
        <w:rPr>
          <w:rFonts w:ascii="Arial Narrow" w:eastAsia="Times New Roman" w:hAnsi="Arial Narrow"/>
          <w:color w:val="000000"/>
          <w:sz w:val="24"/>
          <w:szCs w:val="24"/>
        </w:rPr>
        <w:t>s</w:t>
      </w:r>
      <w:r w:rsidRPr="00E9190F">
        <w:rPr>
          <w:rFonts w:ascii="Arial Narrow" w:eastAsia="Times New Roman" w:hAnsi="Arial Narrow"/>
          <w:color w:val="000000"/>
          <w:sz w:val="24"/>
          <w:szCs w:val="24"/>
        </w:rPr>
        <w:t xml:space="preserve">, </w:t>
      </w:r>
      <w:r w:rsidR="0061416E" w:rsidRPr="00E9190F">
        <w:rPr>
          <w:rFonts w:ascii="Arial Narrow" w:eastAsia="Times New Roman" w:hAnsi="Arial Narrow"/>
          <w:color w:val="000000"/>
          <w:sz w:val="24"/>
          <w:szCs w:val="24"/>
        </w:rPr>
        <w:t>201</w:t>
      </w:r>
      <w:r w:rsidR="0061416E">
        <w:rPr>
          <w:rFonts w:ascii="Arial Narrow" w:eastAsia="Times New Roman" w:hAnsi="Arial Narrow"/>
          <w:color w:val="000000"/>
          <w:sz w:val="24"/>
          <w:szCs w:val="24"/>
        </w:rPr>
        <w:t>0</w:t>
      </w:r>
      <w:r w:rsidRPr="00E9190F">
        <w:rPr>
          <w:rFonts w:ascii="Arial Narrow" w:eastAsia="Times New Roman" w:hAnsi="Arial Narrow"/>
          <w:color w:val="000000"/>
          <w:sz w:val="24"/>
          <w:szCs w:val="24"/>
        </w:rPr>
        <w:t>-2060</w:t>
      </w:r>
      <w:r w:rsidR="009F55AA">
        <w:rPr>
          <w:rFonts w:ascii="Arial Narrow" w:eastAsia="Times New Roman" w:hAnsi="Arial Narrow"/>
          <w:color w:val="000000"/>
          <w:sz w:val="24"/>
          <w:szCs w:val="24"/>
        </w:rPr>
        <w:t>, for the conterminous United States.</w:t>
      </w:r>
      <w:proofErr w:type="gramEnd"/>
    </w:p>
    <w:tbl>
      <w:tblPr>
        <w:tblW w:w="8940" w:type="dxa"/>
        <w:tblInd w:w="93" w:type="dxa"/>
        <w:tblLook w:val="04A0" w:firstRow="1" w:lastRow="0" w:firstColumn="1" w:lastColumn="0" w:noHBand="0" w:noVBand="1"/>
      </w:tblPr>
      <w:tblGrid>
        <w:gridCol w:w="1260"/>
        <w:gridCol w:w="960"/>
        <w:gridCol w:w="960"/>
        <w:gridCol w:w="960"/>
        <w:gridCol w:w="960"/>
        <w:gridCol w:w="960"/>
        <w:gridCol w:w="960"/>
        <w:gridCol w:w="960"/>
        <w:gridCol w:w="960"/>
      </w:tblGrid>
      <w:tr w:rsidR="005A4ABE" w:rsidRPr="005A4ABE" w:rsidTr="005A4ABE">
        <w:trPr>
          <w:trHeight w:val="315"/>
        </w:trPr>
        <w:tc>
          <w:tcPr>
            <w:tcW w:w="1260" w:type="dxa"/>
            <w:tcBorders>
              <w:top w:val="nil"/>
              <w:left w:val="nil"/>
              <w:bottom w:val="nil"/>
              <w:right w:val="nil"/>
            </w:tcBorders>
            <w:shd w:val="clear" w:color="auto" w:fill="auto"/>
            <w:noWrap/>
            <w:vAlign w:val="bottom"/>
            <w:hideMark/>
          </w:tcPr>
          <w:p w:rsidR="005A4ABE" w:rsidRPr="005A4ABE" w:rsidRDefault="005A4ABE" w:rsidP="005A4ABE">
            <w:pPr>
              <w:rPr>
                <w:rFonts w:ascii="Arial Narrow" w:eastAsia="Times New Roman" w:hAnsi="Arial Narrow" w:cs="Times New Roman"/>
                <w:color w:val="000000"/>
                <w:sz w:val="20"/>
                <w:szCs w:val="2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p>
        </w:tc>
      </w:tr>
      <w:tr w:rsidR="005A4ABE" w:rsidRPr="005A4ABE" w:rsidTr="005A4ABE">
        <w:trPr>
          <w:trHeight w:val="300"/>
        </w:trPr>
        <w:tc>
          <w:tcPr>
            <w:tcW w:w="1260" w:type="dxa"/>
            <w:tcBorders>
              <w:top w:val="nil"/>
              <w:left w:val="nil"/>
              <w:bottom w:val="nil"/>
              <w:right w:val="nil"/>
            </w:tcBorders>
            <w:shd w:val="clear" w:color="auto" w:fill="auto"/>
            <w:noWrap/>
            <w:vAlign w:val="bottom"/>
            <w:hideMark/>
          </w:tcPr>
          <w:p w:rsidR="005A4ABE" w:rsidRPr="005A4ABE" w:rsidRDefault="005A4ABE" w:rsidP="005A4ABE">
            <w:pPr>
              <w:rPr>
                <w:rFonts w:ascii="Arial Narrow" w:eastAsia="Times New Roman" w:hAnsi="Arial Narrow" w:cs="Times New Roman"/>
                <w:color w:val="000000"/>
                <w:sz w:val="20"/>
                <w:szCs w:val="20"/>
              </w:rPr>
            </w:pP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2010</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2015</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2020</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2025</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2030</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2040</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2050</w:t>
            </w:r>
          </w:p>
        </w:tc>
        <w:tc>
          <w:tcPr>
            <w:tcW w:w="960" w:type="dxa"/>
            <w:tcBorders>
              <w:top w:val="single" w:sz="8" w:space="0" w:color="auto"/>
              <w:left w:val="nil"/>
              <w:bottom w:val="nil"/>
              <w:right w:val="nil"/>
            </w:tcBorders>
            <w:shd w:val="clear" w:color="auto" w:fill="auto"/>
            <w:noWrap/>
            <w:vAlign w:val="center"/>
            <w:hideMark/>
          </w:tcPr>
          <w:p w:rsidR="005A4ABE" w:rsidRPr="005A4ABE" w:rsidRDefault="005A4ABE" w:rsidP="005A4ABE">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2060</w:t>
            </w:r>
          </w:p>
        </w:tc>
      </w:tr>
      <w:tr w:rsidR="005A4ABE" w:rsidRPr="005A4ABE" w:rsidTr="005A4ABE">
        <w:trPr>
          <w:trHeight w:val="315"/>
        </w:trPr>
        <w:tc>
          <w:tcPr>
            <w:tcW w:w="1260" w:type="dxa"/>
            <w:tcBorders>
              <w:top w:val="nil"/>
              <w:left w:val="nil"/>
              <w:bottom w:val="single" w:sz="4" w:space="0" w:color="auto"/>
              <w:right w:val="nil"/>
            </w:tcBorders>
            <w:shd w:val="clear" w:color="auto" w:fill="auto"/>
            <w:noWrap/>
            <w:vAlign w:val="bottom"/>
            <w:hideMark/>
          </w:tcPr>
          <w:p w:rsidR="005A4ABE" w:rsidRPr="005A4ABE" w:rsidRDefault="005A4ABE" w:rsidP="005A4ABE">
            <w:pPr>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Scenario</w:t>
            </w:r>
          </w:p>
        </w:tc>
        <w:tc>
          <w:tcPr>
            <w:tcW w:w="960" w:type="dxa"/>
            <w:tcBorders>
              <w:top w:val="nil"/>
              <w:left w:val="nil"/>
              <w:bottom w:val="single" w:sz="8" w:space="0" w:color="auto"/>
              <w:right w:val="nil"/>
            </w:tcBorders>
            <w:shd w:val="clear" w:color="auto" w:fill="auto"/>
            <w:noWrap/>
            <w:vAlign w:val="bottom"/>
            <w:hideMark/>
          </w:tcPr>
          <w:p w:rsidR="005A4ABE" w:rsidRPr="005A4ABE" w:rsidRDefault="005A4ABE" w:rsidP="005A4ABE">
            <w:pPr>
              <w:rPr>
                <w:rFonts w:ascii="Calibri" w:eastAsia="Times New Roman" w:hAnsi="Calibri" w:cs="Times New Roman"/>
                <w:color w:val="000000"/>
              </w:rPr>
            </w:pPr>
            <w:r w:rsidRPr="005A4ABE">
              <w:rPr>
                <w:rFonts w:ascii="Calibri" w:eastAsia="Times New Roman" w:hAnsi="Calibri" w:cs="Times New Roman"/>
                <w:color w:val="000000"/>
              </w:rPr>
              <w:t> </w:t>
            </w:r>
          </w:p>
        </w:tc>
        <w:tc>
          <w:tcPr>
            <w:tcW w:w="6720" w:type="dxa"/>
            <w:gridSpan w:val="7"/>
            <w:tcBorders>
              <w:top w:val="nil"/>
              <w:left w:val="nil"/>
              <w:bottom w:val="single" w:sz="8" w:space="0" w:color="auto"/>
              <w:right w:val="nil"/>
            </w:tcBorders>
            <w:shd w:val="clear" w:color="auto" w:fill="auto"/>
            <w:noWrap/>
            <w:vAlign w:val="center"/>
            <w:hideMark/>
          </w:tcPr>
          <w:p w:rsidR="005A4ABE" w:rsidRPr="005A4ABE" w:rsidRDefault="005A4ABE" w:rsidP="005A4ABE">
            <w:pPr>
              <w:jc w:val="center"/>
              <w:rPr>
                <w:rFonts w:ascii="Arial Narrow" w:eastAsia="Times New Roman" w:hAnsi="Arial Narrow" w:cs="Times New Roman"/>
                <w:i/>
                <w:iCs/>
                <w:color w:val="000000"/>
                <w:sz w:val="20"/>
                <w:szCs w:val="20"/>
              </w:rPr>
            </w:pPr>
            <w:r w:rsidRPr="005A4ABE">
              <w:rPr>
                <w:rFonts w:ascii="Arial Narrow" w:eastAsia="Times New Roman" w:hAnsi="Arial Narrow" w:cs="Times New Roman"/>
                <w:i/>
                <w:iCs/>
                <w:color w:val="000000"/>
                <w:sz w:val="20"/>
                <w:szCs w:val="20"/>
              </w:rPr>
              <w:t>thousand acres</w:t>
            </w:r>
          </w:p>
        </w:tc>
      </w:tr>
      <w:tr w:rsidR="005731E8" w:rsidRPr="005A4ABE" w:rsidTr="00317BC6">
        <w:trPr>
          <w:trHeight w:val="300"/>
        </w:trPr>
        <w:tc>
          <w:tcPr>
            <w:tcW w:w="1260" w:type="dxa"/>
            <w:tcBorders>
              <w:top w:val="nil"/>
              <w:left w:val="nil"/>
              <w:bottom w:val="nil"/>
              <w:right w:val="nil"/>
            </w:tcBorders>
            <w:shd w:val="clear" w:color="auto" w:fill="auto"/>
            <w:noWrap/>
            <w:vAlign w:val="bottom"/>
            <w:hideMark/>
          </w:tcPr>
          <w:p w:rsidR="005731E8" w:rsidRPr="005A4ABE" w:rsidRDefault="005731E8" w:rsidP="005A4ABE">
            <w:pPr>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Reference</w:t>
            </w:r>
          </w:p>
        </w:tc>
        <w:tc>
          <w:tcPr>
            <w:tcW w:w="960" w:type="dxa"/>
            <w:tcBorders>
              <w:top w:val="nil"/>
              <w:left w:val="nil"/>
              <w:bottom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313,900</w:t>
            </w:r>
          </w:p>
        </w:tc>
        <w:tc>
          <w:tcPr>
            <w:tcW w:w="960" w:type="dxa"/>
            <w:tcBorders>
              <w:top w:val="nil"/>
              <w:left w:val="nil"/>
              <w:bottom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322,900</w:t>
            </w:r>
          </w:p>
        </w:tc>
        <w:tc>
          <w:tcPr>
            <w:tcW w:w="960" w:type="dxa"/>
            <w:tcBorders>
              <w:top w:val="nil"/>
              <w:left w:val="nil"/>
              <w:bottom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314,400 </w:t>
            </w:r>
          </w:p>
        </w:tc>
        <w:tc>
          <w:tcPr>
            <w:tcW w:w="960" w:type="dxa"/>
            <w:tcBorders>
              <w:top w:val="nil"/>
              <w:left w:val="nil"/>
              <w:bottom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314,100 </w:t>
            </w:r>
          </w:p>
        </w:tc>
        <w:tc>
          <w:tcPr>
            <w:tcW w:w="960" w:type="dxa"/>
            <w:tcBorders>
              <w:top w:val="nil"/>
              <w:left w:val="nil"/>
              <w:bottom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313,900 </w:t>
            </w:r>
          </w:p>
        </w:tc>
        <w:tc>
          <w:tcPr>
            <w:tcW w:w="960" w:type="dxa"/>
            <w:tcBorders>
              <w:top w:val="nil"/>
              <w:left w:val="nil"/>
              <w:bottom w:val="nil"/>
              <w:right w:val="nil"/>
            </w:tcBorders>
            <w:shd w:val="clear" w:color="auto" w:fill="auto"/>
            <w:noWrap/>
            <w:vAlign w:val="bottom"/>
            <w:hideMark/>
          </w:tcPr>
          <w:p w:rsidR="005731E8" w:rsidRPr="005731E8" w:rsidRDefault="00317BC6" w:rsidP="00317BC6">
            <w:pPr>
              <w:jc w:val="right"/>
              <w:rPr>
                <w:rFonts w:ascii="Arial Narrow" w:hAnsi="Arial Narrow"/>
                <w:color w:val="000000"/>
                <w:sz w:val="20"/>
                <w:szCs w:val="20"/>
              </w:rPr>
            </w:pPr>
            <w:r>
              <w:rPr>
                <w:rFonts w:ascii="Arial Narrow" w:hAnsi="Arial Narrow"/>
                <w:color w:val="000000"/>
                <w:sz w:val="20"/>
                <w:szCs w:val="20"/>
              </w:rPr>
              <w:t xml:space="preserve">    </w:t>
            </w:r>
            <w:r w:rsidR="005731E8" w:rsidRPr="005731E8">
              <w:rPr>
                <w:rFonts w:ascii="Arial Narrow" w:hAnsi="Arial Narrow"/>
                <w:color w:val="000000"/>
                <w:sz w:val="20"/>
                <w:szCs w:val="20"/>
              </w:rPr>
              <w:t xml:space="preserve">313,200 </w:t>
            </w:r>
          </w:p>
        </w:tc>
        <w:tc>
          <w:tcPr>
            <w:tcW w:w="960" w:type="dxa"/>
            <w:tcBorders>
              <w:top w:val="nil"/>
              <w:left w:val="nil"/>
              <w:bottom w:val="nil"/>
              <w:right w:val="nil"/>
            </w:tcBorders>
            <w:shd w:val="clear" w:color="auto" w:fill="auto"/>
            <w:noWrap/>
            <w:vAlign w:val="bottom"/>
            <w:hideMark/>
          </w:tcPr>
          <w:p w:rsidR="005731E8" w:rsidRPr="005731E8" w:rsidRDefault="00317BC6" w:rsidP="00317BC6">
            <w:pPr>
              <w:jc w:val="right"/>
              <w:rPr>
                <w:rFonts w:ascii="Arial Narrow" w:hAnsi="Arial Narrow"/>
                <w:color w:val="000000"/>
                <w:sz w:val="20"/>
                <w:szCs w:val="20"/>
              </w:rPr>
            </w:pPr>
            <w:r>
              <w:rPr>
                <w:rFonts w:ascii="Arial Narrow" w:hAnsi="Arial Narrow"/>
                <w:color w:val="000000"/>
                <w:sz w:val="20"/>
                <w:szCs w:val="20"/>
              </w:rPr>
              <w:t xml:space="preserve">      </w:t>
            </w:r>
            <w:r w:rsidR="005731E8" w:rsidRPr="005731E8">
              <w:rPr>
                <w:rFonts w:ascii="Arial Narrow" w:hAnsi="Arial Narrow"/>
                <w:color w:val="000000"/>
                <w:sz w:val="20"/>
                <w:szCs w:val="20"/>
              </w:rPr>
              <w:t xml:space="preserve">312,700 </w:t>
            </w:r>
          </w:p>
        </w:tc>
        <w:tc>
          <w:tcPr>
            <w:tcW w:w="960" w:type="dxa"/>
            <w:tcBorders>
              <w:top w:val="nil"/>
              <w:left w:val="nil"/>
              <w:bottom w:val="nil"/>
              <w:right w:val="nil"/>
            </w:tcBorders>
            <w:shd w:val="clear" w:color="auto" w:fill="auto"/>
            <w:noWrap/>
            <w:vAlign w:val="bottom"/>
            <w:hideMark/>
          </w:tcPr>
          <w:p w:rsidR="005731E8" w:rsidRPr="005731E8" w:rsidRDefault="00317BC6" w:rsidP="00317BC6">
            <w:pPr>
              <w:jc w:val="right"/>
              <w:rPr>
                <w:rFonts w:ascii="Arial Narrow" w:hAnsi="Arial Narrow"/>
                <w:color w:val="000000"/>
                <w:sz w:val="20"/>
                <w:szCs w:val="20"/>
              </w:rPr>
            </w:pPr>
            <w:r>
              <w:rPr>
                <w:rFonts w:ascii="Arial Narrow" w:hAnsi="Arial Narrow"/>
                <w:color w:val="000000"/>
                <w:sz w:val="20"/>
                <w:szCs w:val="20"/>
              </w:rPr>
              <w:t xml:space="preserve">       </w:t>
            </w:r>
            <w:r w:rsidR="005731E8" w:rsidRPr="005731E8">
              <w:rPr>
                <w:rFonts w:ascii="Arial Narrow" w:hAnsi="Arial Narrow"/>
                <w:color w:val="000000"/>
                <w:sz w:val="20"/>
                <w:szCs w:val="20"/>
              </w:rPr>
              <w:t xml:space="preserve">313,300 </w:t>
            </w:r>
          </w:p>
        </w:tc>
      </w:tr>
      <w:tr w:rsidR="005731E8" w:rsidRPr="005A4ABE" w:rsidTr="00317BC6">
        <w:trPr>
          <w:trHeight w:val="300"/>
        </w:trPr>
        <w:tc>
          <w:tcPr>
            <w:tcW w:w="1260" w:type="dxa"/>
            <w:tcBorders>
              <w:top w:val="nil"/>
              <w:left w:val="nil"/>
              <w:right w:val="nil"/>
            </w:tcBorders>
            <w:shd w:val="clear" w:color="auto" w:fill="auto"/>
            <w:noWrap/>
            <w:vAlign w:val="bottom"/>
            <w:hideMark/>
          </w:tcPr>
          <w:p w:rsidR="005731E8" w:rsidRPr="005A4ABE" w:rsidRDefault="005731E8" w:rsidP="005A4ABE">
            <w:pPr>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Low</w:t>
            </w:r>
          </w:p>
        </w:tc>
        <w:tc>
          <w:tcPr>
            <w:tcW w:w="960" w:type="dxa"/>
            <w:tcBorders>
              <w:top w:val="nil"/>
              <w:left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313,900</w:t>
            </w:r>
          </w:p>
        </w:tc>
        <w:tc>
          <w:tcPr>
            <w:tcW w:w="960" w:type="dxa"/>
            <w:tcBorders>
              <w:top w:val="nil"/>
              <w:left w:val="nil"/>
              <w:right w:val="nil"/>
            </w:tcBorders>
            <w:shd w:val="clear" w:color="auto" w:fill="auto"/>
            <w:noWrap/>
            <w:vAlign w:val="bottom"/>
            <w:hideMark/>
          </w:tcPr>
          <w:p w:rsidR="005731E8" w:rsidRPr="00390456" w:rsidRDefault="005731E8" w:rsidP="00317BC6">
            <w:pPr>
              <w:jc w:val="right"/>
              <w:rPr>
                <w:rFonts w:ascii="Arial Narrow" w:hAnsi="Arial Narrow"/>
                <w:sz w:val="20"/>
                <w:szCs w:val="20"/>
              </w:rPr>
            </w:pPr>
            <w:r w:rsidRPr="00390456">
              <w:rPr>
                <w:rFonts w:ascii="Arial Narrow" w:hAnsi="Arial Narrow"/>
                <w:sz w:val="20"/>
                <w:szCs w:val="20"/>
              </w:rPr>
              <w:t>322,254</w:t>
            </w:r>
          </w:p>
        </w:tc>
        <w:tc>
          <w:tcPr>
            <w:tcW w:w="960" w:type="dxa"/>
            <w:tcBorders>
              <w:top w:val="nil"/>
              <w:left w:val="nil"/>
              <w:right w:val="nil"/>
            </w:tcBorders>
            <w:shd w:val="clear" w:color="auto" w:fill="auto"/>
            <w:noWrap/>
            <w:vAlign w:val="bottom"/>
            <w:hideMark/>
          </w:tcPr>
          <w:p w:rsidR="005731E8" w:rsidRPr="00390456" w:rsidRDefault="005731E8" w:rsidP="00317BC6">
            <w:pPr>
              <w:jc w:val="right"/>
              <w:rPr>
                <w:rFonts w:ascii="Arial Narrow" w:hAnsi="Arial Narrow"/>
                <w:sz w:val="20"/>
                <w:szCs w:val="20"/>
              </w:rPr>
            </w:pPr>
            <w:r w:rsidRPr="00390456">
              <w:rPr>
                <w:rFonts w:ascii="Arial Narrow" w:hAnsi="Arial Narrow"/>
                <w:sz w:val="20"/>
                <w:szCs w:val="20"/>
              </w:rPr>
              <w:t xml:space="preserve">313,771 </w:t>
            </w:r>
          </w:p>
        </w:tc>
        <w:tc>
          <w:tcPr>
            <w:tcW w:w="960" w:type="dxa"/>
            <w:tcBorders>
              <w:top w:val="nil"/>
              <w:left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312,100 </w:t>
            </w:r>
          </w:p>
        </w:tc>
        <w:tc>
          <w:tcPr>
            <w:tcW w:w="960" w:type="dxa"/>
            <w:tcBorders>
              <w:top w:val="nil"/>
              <w:left w:val="nil"/>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311,200 </w:t>
            </w:r>
          </w:p>
        </w:tc>
        <w:tc>
          <w:tcPr>
            <w:tcW w:w="960" w:type="dxa"/>
            <w:tcBorders>
              <w:top w:val="nil"/>
              <w:left w:val="nil"/>
              <w:right w:val="nil"/>
            </w:tcBorders>
            <w:shd w:val="clear" w:color="auto" w:fill="auto"/>
            <w:noWrap/>
            <w:vAlign w:val="bottom"/>
            <w:hideMark/>
          </w:tcPr>
          <w:p w:rsidR="005731E8" w:rsidRPr="005A4ABE" w:rsidRDefault="005731E8" w:rsidP="00317BC6">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308,800</w:t>
            </w:r>
          </w:p>
        </w:tc>
        <w:tc>
          <w:tcPr>
            <w:tcW w:w="960" w:type="dxa"/>
            <w:tcBorders>
              <w:top w:val="nil"/>
              <w:left w:val="nil"/>
              <w:right w:val="nil"/>
            </w:tcBorders>
            <w:shd w:val="clear" w:color="auto" w:fill="auto"/>
            <w:noWrap/>
            <w:vAlign w:val="bottom"/>
            <w:hideMark/>
          </w:tcPr>
          <w:p w:rsidR="005731E8" w:rsidRPr="005A4ABE" w:rsidRDefault="005731E8" w:rsidP="00317BC6">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306,500</w:t>
            </w:r>
          </w:p>
        </w:tc>
        <w:tc>
          <w:tcPr>
            <w:tcW w:w="960" w:type="dxa"/>
            <w:tcBorders>
              <w:top w:val="nil"/>
              <w:left w:val="nil"/>
              <w:right w:val="nil"/>
            </w:tcBorders>
            <w:shd w:val="clear" w:color="auto" w:fill="auto"/>
            <w:noWrap/>
            <w:vAlign w:val="bottom"/>
            <w:hideMark/>
          </w:tcPr>
          <w:p w:rsidR="005731E8" w:rsidRPr="005A4ABE" w:rsidRDefault="005731E8" w:rsidP="00317BC6">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304,900</w:t>
            </w:r>
          </w:p>
        </w:tc>
      </w:tr>
      <w:tr w:rsidR="005731E8" w:rsidRPr="005A4ABE" w:rsidTr="00317BC6">
        <w:trPr>
          <w:trHeight w:val="300"/>
        </w:trPr>
        <w:tc>
          <w:tcPr>
            <w:tcW w:w="1260" w:type="dxa"/>
            <w:tcBorders>
              <w:top w:val="nil"/>
              <w:left w:val="nil"/>
              <w:bottom w:val="single" w:sz="4" w:space="0" w:color="auto"/>
              <w:right w:val="nil"/>
            </w:tcBorders>
            <w:shd w:val="clear" w:color="auto" w:fill="auto"/>
            <w:noWrap/>
            <w:vAlign w:val="bottom"/>
            <w:hideMark/>
          </w:tcPr>
          <w:p w:rsidR="005731E8" w:rsidRPr="005A4ABE" w:rsidRDefault="005731E8" w:rsidP="005A4ABE">
            <w:pPr>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High</w:t>
            </w:r>
          </w:p>
        </w:tc>
        <w:tc>
          <w:tcPr>
            <w:tcW w:w="960" w:type="dxa"/>
            <w:tcBorders>
              <w:top w:val="nil"/>
              <w:left w:val="nil"/>
              <w:bottom w:val="single" w:sz="4" w:space="0" w:color="auto"/>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313,900</w:t>
            </w:r>
          </w:p>
        </w:tc>
        <w:tc>
          <w:tcPr>
            <w:tcW w:w="960" w:type="dxa"/>
            <w:tcBorders>
              <w:top w:val="nil"/>
              <w:left w:val="nil"/>
              <w:bottom w:val="single" w:sz="4" w:space="0" w:color="auto"/>
              <w:right w:val="nil"/>
            </w:tcBorders>
            <w:shd w:val="clear" w:color="auto" w:fill="auto"/>
            <w:noWrap/>
            <w:vAlign w:val="bottom"/>
            <w:hideMark/>
          </w:tcPr>
          <w:p w:rsidR="005731E8" w:rsidRPr="00390456" w:rsidRDefault="005731E8" w:rsidP="00317BC6">
            <w:pPr>
              <w:jc w:val="right"/>
              <w:rPr>
                <w:rFonts w:ascii="Arial Narrow" w:hAnsi="Arial Narrow"/>
                <w:sz w:val="20"/>
                <w:szCs w:val="20"/>
              </w:rPr>
            </w:pPr>
            <w:r w:rsidRPr="00390456">
              <w:rPr>
                <w:rFonts w:ascii="Arial Narrow" w:hAnsi="Arial Narrow"/>
                <w:sz w:val="20"/>
                <w:szCs w:val="20"/>
              </w:rPr>
              <w:t>323,546</w:t>
            </w:r>
          </w:p>
        </w:tc>
        <w:tc>
          <w:tcPr>
            <w:tcW w:w="960" w:type="dxa"/>
            <w:tcBorders>
              <w:top w:val="nil"/>
              <w:left w:val="nil"/>
              <w:bottom w:val="single" w:sz="4" w:space="0" w:color="auto"/>
              <w:right w:val="nil"/>
            </w:tcBorders>
            <w:shd w:val="clear" w:color="auto" w:fill="auto"/>
            <w:noWrap/>
            <w:vAlign w:val="bottom"/>
            <w:hideMark/>
          </w:tcPr>
          <w:p w:rsidR="005731E8" w:rsidRPr="00390456" w:rsidRDefault="005731E8" w:rsidP="00317BC6">
            <w:pPr>
              <w:jc w:val="right"/>
              <w:rPr>
                <w:rFonts w:ascii="Arial Narrow" w:hAnsi="Arial Narrow"/>
                <w:sz w:val="20"/>
                <w:szCs w:val="20"/>
              </w:rPr>
            </w:pPr>
            <w:r w:rsidRPr="00390456">
              <w:rPr>
                <w:rFonts w:ascii="Arial Narrow" w:hAnsi="Arial Narrow"/>
                <w:sz w:val="20"/>
                <w:szCs w:val="20"/>
              </w:rPr>
              <w:t xml:space="preserve"> 315,029 </w:t>
            </w:r>
          </w:p>
        </w:tc>
        <w:tc>
          <w:tcPr>
            <w:tcW w:w="960" w:type="dxa"/>
            <w:tcBorders>
              <w:top w:val="nil"/>
              <w:left w:val="nil"/>
              <w:bottom w:val="single" w:sz="4" w:space="0" w:color="auto"/>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315,900 </w:t>
            </w:r>
          </w:p>
        </w:tc>
        <w:tc>
          <w:tcPr>
            <w:tcW w:w="960" w:type="dxa"/>
            <w:tcBorders>
              <w:top w:val="nil"/>
              <w:left w:val="nil"/>
              <w:bottom w:val="single" w:sz="4" w:space="0" w:color="auto"/>
              <w:right w:val="nil"/>
            </w:tcBorders>
            <w:shd w:val="clear" w:color="auto" w:fill="auto"/>
            <w:noWrap/>
            <w:vAlign w:val="bottom"/>
            <w:hideMark/>
          </w:tcPr>
          <w:p w:rsidR="005731E8" w:rsidRPr="00390456" w:rsidRDefault="005731E8" w:rsidP="00317BC6">
            <w:pPr>
              <w:jc w:val="right"/>
              <w:rPr>
                <w:rFonts w:ascii="Arial Narrow" w:hAnsi="Arial Narrow"/>
                <w:color w:val="000000"/>
                <w:sz w:val="20"/>
                <w:szCs w:val="20"/>
              </w:rPr>
            </w:pPr>
            <w:r w:rsidRPr="00390456">
              <w:rPr>
                <w:rFonts w:ascii="Arial Narrow" w:hAnsi="Arial Narrow"/>
                <w:color w:val="000000"/>
                <w:sz w:val="20"/>
                <w:szCs w:val="20"/>
              </w:rPr>
              <w:t xml:space="preserve"> 316,500 </w:t>
            </w:r>
          </w:p>
        </w:tc>
        <w:tc>
          <w:tcPr>
            <w:tcW w:w="960" w:type="dxa"/>
            <w:tcBorders>
              <w:top w:val="nil"/>
              <w:left w:val="nil"/>
              <w:bottom w:val="single" w:sz="4" w:space="0" w:color="auto"/>
              <w:right w:val="nil"/>
            </w:tcBorders>
            <w:shd w:val="clear" w:color="auto" w:fill="auto"/>
            <w:noWrap/>
            <w:vAlign w:val="bottom"/>
            <w:hideMark/>
          </w:tcPr>
          <w:p w:rsidR="005731E8" w:rsidRPr="005A4ABE" w:rsidRDefault="005731E8" w:rsidP="00317BC6">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317,500</w:t>
            </w:r>
          </w:p>
        </w:tc>
        <w:tc>
          <w:tcPr>
            <w:tcW w:w="960" w:type="dxa"/>
            <w:tcBorders>
              <w:top w:val="nil"/>
              <w:left w:val="nil"/>
              <w:bottom w:val="single" w:sz="4" w:space="0" w:color="auto"/>
              <w:right w:val="nil"/>
            </w:tcBorders>
            <w:shd w:val="clear" w:color="auto" w:fill="auto"/>
            <w:noWrap/>
            <w:vAlign w:val="bottom"/>
            <w:hideMark/>
          </w:tcPr>
          <w:p w:rsidR="005731E8" w:rsidRPr="005A4ABE" w:rsidRDefault="005731E8" w:rsidP="00317BC6">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318,800</w:t>
            </w:r>
          </w:p>
        </w:tc>
        <w:tc>
          <w:tcPr>
            <w:tcW w:w="960" w:type="dxa"/>
            <w:tcBorders>
              <w:top w:val="nil"/>
              <w:left w:val="nil"/>
              <w:bottom w:val="single" w:sz="4" w:space="0" w:color="auto"/>
              <w:right w:val="nil"/>
            </w:tcBorders>
            <w:shd w:val="clear" w:color="auto" w:fill="auto"/>
            <w:noWrap/>
            <w:vAlign w:val="bottom"/>
            <w:hideMark/>
          </w:tcPr>
          <w:p w:rsidR="005731E8" w:rsidRPr="005A4ABE" w:rsidRDefault="005731E8" w:rsidP="00317BC6">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321,700</w:t>
            </w:r>
          </w:p>
        </w:tc>
      </w:tr>
    </w:tbl>
    <w:p w:rsidR="00815298" w:rsidRPr="0022125E" w:rsidRDefault="00815298" w:rsidP="004D4425">
      <w:pPr>
        <w:rPr>
          <w:rFonts w:ascii="Times New Roman" w:hAnsi="Times New Roman"/>
          <w:sz w:val="24"/>
          <w:szCs w:val="24"/>
        </w:rPr>
      </w:pPr>
    </w:p>
    <w:p w:rsidR="0096289C" w:rsidRPr="006F5CC2" w:rsidRDefault="0096289C" w:rsidP="0096289C">
      <w:pPr>
        <w:rPr>
          <w:rFonts w:ascii="Times New Roman" w:hAnsi="Times New Roman"/>
          <w:sz w:val="24"/>
          <w:szCs w:val="24"/>
        </w:rPr>
      </w:pPr>
    </w:p>
    <w:p w:rsidR="00D26BE3" w:rsidRPr="006F5CC2" w:rsidRDefault="00D26BE3" w:rsidP="00381206">
      <w:pPr>
        <w:rPr>
          <w:rFonts w:ascii="Times New Roman" w:hAnsi="Times New Roman"/>
          <w:sz w:val="24"/>
          <w:szCs w:val="24"/>
        </w:rPr>
      </w:pPr>
    </w:p>
    <w:p w:rsidR="005A4ABE" w:rsidRPr="00317BC6" w:rsidRDefault="005A4ABE" w:rsidP="005A4ABE">
      <w:pPr>
        <w:rPr>
          <w:rFonts w:ascii="Times New Roman" w:hAnsi="Times New Roman" w:cs="Times New Roman"/>
          <w:b/>
          <w:i/>
          <w:color w:val="002060"/>
          <w:sz w:val="24"/>
          <w:szCs w:val="24"/>
        </w:rPr>
      </w:pPr>
      <w:r w:rsidRPr="00317BC6">
        <w:rPr>
          <w:rFonts w:ascii="Times New Roman" w:hAnsi="Times New Roman" w:cs="Times New Roman"/>
          <w:b/>
          <w:i/>
          <w:color w:val="002060"/>
          <w:sz w:val="24"/>
          <w:szCs w:val="24"/>
        </w:rPr>
        <w:t>Forest Land Trends</w:t>
      </w:r>
    </w:p>
    <w:p w:rsidR="00AB3F4B" w:rsidRPr="00AB3F4B" w:rsidRDefault="00AB3F4B" w:rsidP="005A4ABE">
      <w:pPr>
        <w:rPr>
          <w:rFonts w:ascii="Times New Roman" w:hAnsi="Times New Roman" w:cs="Times New Roman"/>
          <w:i/>
          <w:sz w:val="24"/>
          <w:szCs w:val="24"/>
        </w:rPr>
      </w:pPr>
    </w:p>
    <w:p w:rsidR="00317BC6" w:rsidRPr="00317BC6" w:rsidRDefault="00317BC6" w:rsidP="00317BC6">
      <w:pPr>
        <w:rPr>
          <w:rFonts w:ascii="Times New Roman" w:hAnsi="Times New Roman"/>
          <w:sz w:val="24"/>
          <w:szCs w:val="24"/>
        </w:rPr>
      </w:pPr>
      <w:r w:rsidRPr="00317BC6">
        <w:rPr>
          <w:rFonts w:ascii="Times New Roman" w:hAnsi="Times New Roman"/>
          <w:sz w:val="24"/>
          <w:szCs w:val="24"/>
        </w:rPr>
        <w:lastRenderedPageBreak/>
        <w:t xml:space="preserve">The Forest Service’s Forest Inventory and Analysis (FIA) program is the basis for estimates of forest land on all ownerships of the United States. Future forest area depends on a number of factors including development, the demand for cultivated cropland, and the disposition of other forms of agricultural land.  While long run projections indicate an eventual net decline in forest land in response to these factors (Wear 2011) inventoried forest area has recently trended upward. Greenhouse gas inventories and the forest inventories upon which they are based have shown increasing forest area since the first NGHGI in 1990. According to the preliminary 2016 forest GHG inventory numbers (Woodall et al. 2015), forest area </w:t>
      </w:r>
      <w:r w:rsidR="002108D5">
        <w:rPr>
          <w:rFonts w:ascii="Times New Roman" w:hAnsi="Times New Roman"/>
          <w:sz w:val="24"/>
          <w:szCs w:val="24"/>
        </w:rPr>
        <w:t xml:space="preserve">grew </w:t>
      </w:r>
      <w:r w:rsidRPr="00317BC6">
        <w:rPr>
          <w:rFonts w:ascii="Times New Roman" w:hAnsi="Times New Roman"/>
          <w:sz w:val="24"/>
          <w:szCs w:val="24"/>
        </w:rPr>
        <w:t xml:space="preserve">by about one million acres per year </w:t>
      </w:r>
      <w:r w:rsidR="00C05CB9">
        <w:rPr>
          <w:rFonts w:ascii="Times New Roman" w:hAnsi="Times New Roman"/>
          <w:sz w:val="24"/>
          <w:szCs w:val="24"/>
        </w:rPr>
        <w:t xml:space="preserve">over the period </w:t>
      </w:r>
      <w:r w:rsidRPr="00317BC6">
        <w:rPr>
          <w:rFonts w:ascii="Times New Roman" w:hAnsi="Times New Roman"/>
          <w:sz w:val="24"/>
          <w:szCs w:val="24"/>
        </w:rPr>
        <w:t xml:space="preserve">2005 to 2015.    </w:t>
      </w:r>
    </w:p>
    <w:p w:rsidR="00317BC6" w:rsidRPr="00317BC6" w:rsidRDefault="00317BC6" w:rsidP="00317BC6">
      <w:pPr>
        <w:rPr>
          <w:rFonts w:ascii="Times New Roman" w:hAnsi="Times New Roman"/>
          <w:sz w:val="24"/>
          <w:szCs w:val="24"/>
        </w:rPr>
      </w:pPr>
    </w:p>
    <w:p w:rsidR="00E91364" w:rsidRDefault="00317BC6" w:rsidP="00E91364">
      <w:pPr>
        <w:rPr>
          <w:rFonts w:ascii="Times New Roman" w:hAnsi="Times New Roman"/>
          <w:sz w:val="24"/>
          <w:szCs w:val="24"/>
        </w:rPr>
      </w:pPr>
      <w:r w:rsidRPr="00317BC6">
        <w:rPr>
          <w:rFonts w:ascii="Times New Roman" w:hAnsi="Times New Roman"/>
          <w:sz w:val="24"/>
          <w:szCs w:val="24"/>
        </w:rPr>
        <w:t xml:space="preserve">Table </w:t>
      </w:r>
      <w:r w:rsidR="009F55AA">
        <w:rPr>
          <w:rFonts w:ascii="Times New Roman" w:hAnsi="Times New Roman"/>
          <w:sz w:val="24"/>
          <w:szCs w:val="24"/>
        </w:rPr>
        <w:t>6</w:t>
      </w:r>
      <w:r w:rsidRPr="00317BC6">
        <w:rPr>
          <w:rFonts w:ascii="Times New Roman" w:hAnsi="Times New Roman"/>
          <w:sz w:val="24"/>
          <w:szCs w:val="24"/>
        </w:rPr>
        <w:t xml:space="preserve"> presents the projections of forest land area under the Reference, Low, and High Scenarios. In the Reference Scenario we assume that forest area continues to accumulate at its current rate through 2025, increase at a decreasing rate </w:t>
      </w:r>
      <w:r w:rsidR="00D61321">
        <w:rPr>
          <w:rFonts w:ascii="Times New Roman" w:hAnsi="Times New Roman"/>
          <w:sz w:val="24"/>
          <w:szCs w:val="24"/>
        </w:rPr>
        <w:t>to reach</w:t>
      </w:r>
      <w:r w:rsidRPr="00317BC6">
        <w:rPr>
          <w:rFonts w:ascii="Times New Roman" w:hAnsi="Times New Roman"/>
          <w:sz w:val="24"/>
          <w:szCs w:val="24"/>
        </w:rPr>
        <w:t xml:space="preserve"> a maximum </w:t>
      </w:r>
      <w:r w:rsidR="00D61321">
        <w:rPr>
          <w:rFonts w:ascii="Times New Roman" w:hAnsi="Times New Roman"/>
          <w:sz w:val="24"/>
          <w:szCs w:val="24"/>
        </w:rPr>
        <w:t>in</w:t>
      </w:r>
      <w:r w:rsidR="00D61321" w:rsidRPr="00E3084A">
        <w:rPr>
          <w:rFonts w:ascii="Times New Roman" w:hAnsi="Times New Roman"/>
          <w:sz w:val="24"/>
          <w:szCs w:val="24"/>
        </w:rPr>
        <w:t xml:space="preserve"> </w:t>
      </w:r>
      <w:r w:rsidRPr="00E3084A">
        <w:rPr>
          <w:rFonts w:ascii="Times New Roman" w:hAnsi="Times New Roman"/>
          <w:sz w:val="24"/>
          <w:szCs w:val="24"/>
        </w:rPr>
        <w:t>2030</w:t>
      </w:r>
      <w:r w:rsidR="009F55AA" w:rsidRPr="00E3084A">
        <w:rPr>
          <w:rFonts w:ascii="Times New Roman" w:hAnsi="Times New Roman"/>
          <w:sz w:val="24"/>
          <w:szCs w:val="24"/>
        </w:rPr>
        <w:t>,</w:t>
      </w:r>
      <w:r w:rsidR="00E3084A" w:rsidRPr="00E3084A">
        <w:rPr>
          <w:rFonts w:ascii="Times New Roman" w:hAnsi="Times New Roman"/>
          <w:sz w:val="24"/>
          <w:szCs w:val="24"/>
        </w:rPr>
        <w:t xml:space="preserve"> and then slowly decline</w:t>
      </w:r>
      <w:r w:rsidR="00E3084A">
        <w:rPr>
          <w:rFonts w:ascii="Times New Roman" w:hAnsi="Times New Roman"/>
          <w:sz w:val="24"/>
          <w:szCs w:val="24"/>
        </w:rPr>
        <w:t xml:space="preserve"> </w:t>
      </w:r>
      <w:r w:rsidR="00E3084A" w:rsidRPr="00E3084A">
        <w:rPr>
          <w:rFonts w:ascii="Times New Roman" w:hAnsi="Times New Roman"/>
          <w:sz w:val="24"/>
          <w:szCs w:val="24"/>
        </w:rPr>
        <w:t>through</w:t>
      </w:r>
      <w:r w:rsidR="009F55AA" w:rsidRPr="00E3084A">
        <w:rPr>
          <w:rFonts w:ascii="Times New Roman" w:hAnsi="Times New Roman"/>
          <w:sz w:val="24"/>
          <w:szCs w:val="24"/>
        </w:rPr>
        <w:t xml:space="preserve"> 2060</w:t>
      </w:r>
      <w:r w:rsidRPr="00E3084A">
        <w:rPr>
          <w:rFonts w:ascii="Times New Roman" w:hAnsi="Times New Roman"/>
          <w:sz w:val="24"/>
          <w:szCs w:val="24"/>
        </w:rPr>
        <w:t>.  Th</w:t>
      </w:r>
      <w:r w:rsidRPr="00317BC6">
        <w:rPr>
          <w:rFonts w:ascii="Times New Roman" w:hAnsi="Times New Roman"/>
          <w:sz w:val="24"/>
          <w:szCs w:val="24"/>
        </w:rPr>
        <w:t xml:space="preserve">e Low Scenario assumes that forest area will continue to accumulate at its current rate </w:t>
      </w:r>
      <w:r w:rsidRPr="00D61321">
        <w:rPr>
          <w:rFonts w:ascii="Times New Roman" w:hAnsi="Times New Roman"/>
          <w:sz w:val="24"/>
          <w:szCs w:val="24"/>
        </w:rPr>
        <w:t xml:space="preserve">through </w:t>
      </w:r>
      <w:r w:rsidR="009F55AA" w:rsidRPr="00D61321">
        <w:rPr>
          <w:rFonts w:ascii="Times New Roman" w:hAnsi="Times New Roman"/>
          <w:sz w:val="24"/>
          <w:szCs w:val="24"/>
        </w:rPr>
        <w:t>2030</w:t>
      </w:r>
      <w:r w:rsidR="00D61321">
        <w:rPr>
          <w:rFonts w:ascii="Times New Roman" w:hAnsi="Times New Roman"/>
          <w:sz w:val="24"/>
          <w:szCs w:val="24"/>
        </w:rPr>
        <w:t xml:space="preserve">, </w:t>
      </w:r>
      <w:r w:rsidR="00D61321" w:rsidRPr="00D61321">
        <w:rPr>
          <w:rFonts w:ascii="Times New Roman" w:hAnsi="Times New Roman"/>
          <w:sz w:val="24"/>
          <w:szCs w:val="24"/>
        </w:rPr>
        <w:t>increase at a decreasing rate through 2050, and stabilize between 20</w:t>
      </w:r>
      <w:r w:rsidR="003909FF">
        <w:rPr>
          <w:rFonts w:ascii="Times New Roman" w:hAnsi="Times New Roman"/>
          <w:sz w:val="24"/>
          <w:szCs w:val="24"/>
        </w:rPr>
        <w:t>5</w:t>
      </w:r>
      <w:r w:rsidR="00D61321" w:rsidRPr="00D61321">
        <w:rPr>
          <w:rFonts w:ascii="Times New Roman" w:hAnsi="Times New Roman"/>
          <w:sz w:val="24"/>
          <w:szCs w:val="24"/>
        </w:rPr>
        <w:t xml:space="preserve">0 and 2060. </w:t>
      </w:r>
      <w:r w:rsidRPr="00D61321">
        <w:rPr>
          <w:rFonts w:ascii="Times New Roman" w:hAnsi="Times New Roman"/>
          <w:sz w:val="24"/>
          <w:szCs w:val="24"/>
        </w:rPr>
        <w:t>For</w:t>
      </w:r>
      <w:r w:rsidRPr="00317BC6">
        <w:rPr>
          <w:rFonts w:ascii="Times New Roman" w:hAnsi="Times New Roman"/>
          <w:sz w:val="24"/>
          <w:szCs w:val="24"/>
        </w:rPr>
        <w:t xml:space="preserve"> the High Scenario we assume that forest area will continue to accumulate at current levels until 2020, increase at a decreasing rate </w:t>
      </w:r>
      <w:r w:rsidR="00D61321">
        <w:rPr>
          <w:rFonts w:ascii="Times New Roman" w:hAnsi="Times New Roman"/>
          <w:sz w:val="24"/>
          <w:szCs w:val="24"/>
        </w:rPr>
        <w:t>until</w:t>
      </w:r>
      <w:r w:rsidRPr="00317BC6">
        <w:rPr>
          <w:rFonts w:ascii="Times New Roman" w:hAnsi="Times New Roman"/>
          <w:sz w:val="24"/>
          <w:szCs w:val="24"/>
        </w:rPr>
        <w:t xml:space="preserve"> 2025, and then decline</w:t>
      </w:r>
      <w:r w:rsidR="009F55AA">
        <w:rPr>
          <w:rFonts w:ascii="Times New Roman" w:hAnsi="Times New Roman"/>
          <w:sz w:val="24"/>
          <w:szCs w:val="24"/>
        </w:rPr>
        <w:t xml:space="preserve"> </w:t>
      </w:r>
      <w:r w:rsidR="00D61321">
        <w:rPr>
          <w:rFonts w:ascii="Times New Roman" w:hAnsi="Times New Roman"/>
          <w:sz w:val="24"/>
          <w:szCs w:val="24"/>
        </w:rPr>
        <w:t>through</w:t>
      </w:r>
      <w:r w:rsidR="009F55AA">
        <w:rPr>
          <w:rFonts w:ascii="Times New Roman" w:hAnsi="Times New Roman"/>
          <w:sz w:val="24"/>
          <w:szCs w:val="24"/>
        </w:rPr>
        <w:t xml:space="preserve"> 2060</w:t>
      </w:r>
      <w:r w:rsidRPr="00317BC6">
        <w:rPr>
          <w:rFonts w:ascii="Times New Roman" w:hAnsi="Times New Roman"/>
          <w:sz w:val="24"/>
          <w:szCs w:val="24"/>
        </w:rPr>
        <w:t>.</w:t>
      </w:r>
      <w:r>
        <w:rPr>
          <w:rFonts w:ascii="Times New Roman" w:hAnsi="Times New Roman"/>
          <w:sz w:val="24"/>
          <w:szCs w:val="24"/>
        </w:rPr>
        <w:t xml:space="preserve"> </w:t>
      </w:r>
    </w:p>
    <w:p w:rsidR="00522035" w:rsidRDefault="00522035" w:rsidP="00522035">
      <w:pPr>
        <w:rPr>
          <w:rFonts w:ascii="Times New Roman" w:hAnsi="Times New Roman"/>
          <w:sz w:val="24"/>
          <w:szCs w:val="24"/>
        </w:rPr>
      </w:pPr>
    </w:p>
    <w:p w:rsidR="00940CD3" w:rsidRDefault="00940CD3" w:rsidP="00522035">
      <w:pPr>
        <w:rPr>
          <w:rFonts w:ascii="Times New Roman" w:hAnsi="Times New Roman"/>
          <w:sz w:val="24"/>
          <w:szCs w:val="24"/>
        </w:rPr>
      </w:pPr>
    </w:p>
    <w:p w:rsidR="0086470C" w:rsidRDefault="0086470C" w:rsidP="0086470C">
      <w:pPr>
        <w:rPr>
          <w:rFonts w:ascii="Arial Narrow" w:eastAsia="Times New Roman" w:hAnsi="Arial Narrow"/>
          <w:color w:val="000000"/>
          <w:sz w:val="24"/>
          <w:szCs w:val="24"/>
        </w:rPr>
      </w:pPr>
      <w:proofErr w:type="gramStart"/>
      <w:r w:rsidRPr="009F55AA">
        <w:rPr>
          <w:rFonts w:ascii="Arial Narrow" w:eastAsia="Times New Roman" w:hAnsi="Arial Narrow"/>
          <w:b/>
          <w:color w:val="000000"/>
          <w:sz w:val="24"/>
          <w:szCs w:val="24"/>
        </w:rPr>
        <w:t xml:space="preserve">Table </w:t>
      </w:r>
      <w:r w:rsidR="009F55AA" w:rsidRPr="009F55AA">
        <w:rPr>
          <w:rFonts w:ascii="Arial Narrow" w:eastAsia="Times New Roman" w:hAnsi="Arial Narrow"/>
          <w:b/>
          <w:color w:val="000000"/>
          <w:sz w:val="24"/>
          <w:szCs w:val="24"/>
        </w:rPr>
        <w:t>6</w:t>
      </w:r>
      <w:r>
        <w:rPr>
          <w:rFonts w:ascii="Arial Narrow" w:eastAsia="Times New Roman" w:hAnsi="Arial Narrow"/>
          <w:color w:val="000000"/>
          <w:sz w:val="24"/>
          <w:szCs w:val="24"/>
        </w:rPr>
        <w:t>.</w:t>
      </w:r>
      <w:proofErr w:type="gramEnd"/>
      <w:r w:rsidRPr="00E9190F">
        <w:rPr>
          <w:rFonts w:ascii="Arial Narrow" w:eastAsia="Times New Roman" w:hAnsi="Arial Narrow"/>
          <w:color w:val="000000"/>
          <w:sz w:val="24"/>
          <w:szCs w:val="24"/>
        </w:rPr>
        <w:t xml:space="preserve">  </w:t>
      </w:r>
      <w:proofErr w:type="gramStart"/>
      <w:r w:rsidR="009F55AA">
        <w:rPr>
          <w:rFonts w:ascii="Arial Narrow" w:eastAsia="Times New Roman" w:hAnsi="Arial Narrow"/>
          <w:color w:val="000000"/>
          <w:sz w:val="24"/>
          <w:szCs w:val="24"/>
        </w:rPr>
        <w:t xml:space="preserve">Forest land </w:t>
      </w:r>
      <w:r w:rsidRPr="00E9190F">
        <w:rPr>
          <w:rFonts w:ascii="Arial Narrow" w:eastAsia="Times New Roman" w:hAnsi="Arial Narrow"/>
          <w:color w:val="000000"/>
          <w:sz w:val="24"/>
          <w:szCs w:val="24"/>
        </w:rPr>
        <w:t>under the Reference</w:t>
      </w:r>
      <w:r>
        <w:rPr>
          <w:rFonts w:ascii="Arial Narrow" w:eastAsia="Times New Roman" w:hAnsi="Arial Narrow"/>
          <w:color w:val="000000"/>
          <w:sz w:val="24"/>
          <w:szCs w:val="24"/>
        </w:rPr>
        <w:t>, High, and Low</w:t>
      </w:r>
      <w:r w:rsidRPr="00E9190F">
        <w:rPr>
          <w:rFonts w:ascii="Arial Narrow" w:eastAsia="Times New Roman" w:hAnsi="Arial Narrow"/>
          <w:color w:val="000000"/>
          <w:sz w:val="24"/>
          <w:szCs w:val="24"/>
        </w:rPr>
        <w:t xml:space="preserve"> Scenario</w:t>
      </w:r>
      <w:r>
        <w:rPr>
          <w:rFonts w:ascii="Arial Narrow" w:eastAsia="Times New Roman" w:hAnsi="Arial Narrow"/>
          <w:color w:val="000000"/>
          <w:sz w:val="24"/>
          <w:szCs w:val="24"/>
        </w:rPr>
        <w:t>s</w:t>
      </w:r>
      <w:r w:rsidRPr="00E9190F">
        <w:rPr>
          <w:rFonts w:ascii="Arial Narrow" w:eastAsia="Times New Roman" w:hAnsi="Arial Narrow"/>
          <w:color w:val="000000"/>
          <w:sz w:val="24"/>
          <w:szCs w:val="24"/>
        </w:rPr>
        <w:t xml:space="preserve">, </w:t>
      </w:r>
      <w:r w:rsidR="0061416E" w:rsidRPr="00E9190F">
        <w:rPr>
          <w:rFonts w:ascii="Arial Narrow" w:eastAsia="Times New Roman" w:hAnsi="Arial Narrow"/>
          <w:color w:val="000000"/>
          <w:sz w:val="24"/>
          <w:szCs w:val="24"/>
        </w:rPr>
        <w:t>201</w:t>
      </w:r>
      <w:r w:rsidR="0061416E">
        <w:rPr>
          <w:rFonts w:ascii="Arial Narrow" w:eastAsia="Times New Roman" w:hAnsi="Arial Narrow"/>
          <w:color w:val="000000"/>
          <w:sz w:val="24"/>
          <w:szCs w:val="24"/>
        </w:rPr>
        <w:t>0</w:t>
      </w:r>
      <w:r w:rsidRPr="00E9190F">
        <w:rPr>
          <w:rFonts w:ascii="Arial Narrow" w:eastAsia="Times New Roman" w:hAnsi="Arial Narrow"/>
          <w:color w:val="000000"/>
          <w:sz w:val="24"/>
          <w:szCs w:val="24"/>
        </w:rPr>
        <w:t>-2060</w:t>
      </w:r>
      <w:r w:rsidR="009F55AA">
        <w:rPr>
          <w:rFonts w:ascii="Arial Narrow" w:eastAsia="Times New Roman" w:hAnsi="Arial Narrow"/>
          <w:color w:val="000000"/>
          <w:sz w:val="24"/>
          <w:szCs w:val="24"/>
        </w:rPr>
        <w:t>, for the conterminous United States and coastal Alaska</w:t>
      </w:r>
      <w:r w:rsidRPr="00E9190F">
        <w:rPr>
          <w:rFonts w:ascii="Arial Narrow" w:eastAsia="Times New Roman" w:hAnsi="Arial Narrow"/>
          <w:color w:val="000000"/>
          <w:sz w:val="24"/>
          <w:szCs w:val="24"/>
        </w:rPr>
        <w:t>.</w:t>
      </w:r>
      <w:proofErr w:type="gramEnd"/>
    </w:p>
    <w:tbl>
      <w:tblPr>
        <w:tblW w:w="9115" w:type="dxa"/>
        <w:tblInd w:w="93" w:type="dxa"/>
        <w:tblLook w:val="04A0" w:firstRow="1" w:lastRow="0" w:firstColumn="1" w:lastColumn="0" w:noHBand="0" w:noVBand="1"/>
      </w:tblPr>
      <w:tblGrid>
        <w:gridCol w:w="1338"/>
        <w:gridCol w:w="117"/>
        <w:gridCol w:w="940"/>
        <w:gridCol w:w="960"/>
        <w:gridCol w:w="960"/>
        <w:gridCol w:w="960"/>
        <w:gridCol w:w="960"/>
        <w:gridCol w:w="960"/>
        <w:gridCol w:w="960"/>
        <w:gridCol w:w="960"/>
      </w:tblGrid>
      <w:tr w:rsidR="0086470C" w:rsidRPr="005A4ABE" w:rsidTr="00FF1238">
        <w:trPr>
          <w:trHeight w:val="315"/>
        </w:trPr>
        <w:tc>
          <w:tcPr>
            <w:tcW w:w="1338" w:type="dxa"/>
            <w:tcBorders>
              <w:top w:val="nil"/>
              <w:left w:val="nil"/>
              <w:bottom w:val="nil"/>
              <w:right w:val="nil"/>
            </w:tcBorders>
            <w:shd w:val="clear" w:color="auto" w:fill="auto"/>
            <w:noWrap/>
            <w:vAlign w:val="bottom"/>
            <w:hideMark/>
          </w:tcPr>
          <w:p w:rsidR="0086470C" w:rsidRPr="005A4ABE" w:rsidRDefault="0086470C" w:rsidP="009461FD">
            <w:pPr>
              <w:rPr>
                <w:rFonts w:ascii="Arial Narrow" w:eastAsia="Times New Roman" w:hAnsi="Arial Narrow" w:cs="Times New Roman"/>
                <w:color w:val="000000"/>
                <w:sz w:val="20"/>
                <w:szCs w:val="20"/>
              </w:rPr>
            </w:pPr>
          </w:p>
        </w:tc>
        <w:tc>
          <w:tcPr>
            <w:tcW w:w="1057" w:type="dxa"/>
            <w:gridSpan w:val="2"/>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p>
        </w:tc>
      </w:tr>
      <w:tr w:rsidR="0086470C" w:rsidRPr="005A4ABE" w:rsidTr="00FF1238">
        <w:trPr>
          <w:trHeight w:val="300"/>
        </w:trPr>
        <w:tc>
          <w:tcPr>
            <w:tcW w:w="1338" w:type="dxa"/>
            <w:tcBorders>
              <w:top w:val="nil"/>
              <w:left w:val="nil"/>
              <w:bottom w:val="nil"/>
              <w:right w:val="nil"/>
            </w:tcBorders>
            <w:shd w:val="clear" w:color="auto" w:fill="auto"/>
            <w:noWrap/>
            <w:vAlign w:val="bottom"/>
            <w:hideMark/>
          </w:tcPr>
          <w:p w:rsidR="0086470C" w:rsidRPr="005A4ABE" w:rsidRDefault="0086470C" w:rsidP="009461FD">
            <w:pPr>
              <w:rPr>
                <w:rFonts w:ascii="Arial Narrow" w:eastAsia="Times New Roman" w:hAnsi="Arial Narrow" w:cs="Times New Roman"/>
                <w:color w:val="000000"/>
                <w:sz w:val="20"/>
                <w:szCs w:val="20"/>
              </w:rPr>
            </w:pPr>
          </w:p>
        </w:tc>
        <w:tc>
          <w:tcPr>
            <w:tcW w:w="1057" w:type="dxa"/>
            <w:gridSpan w:val="2"/>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2010</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2015</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2020</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2025</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2030</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2040</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2050</w:t>
            </w:r>
          </w:p>
        </w:tc>
        <w:tc>
          <w:tcPr>
            <w:tcW w:w="960" w:type="dxa"/>
            <w:tcBorders>
              <w:top w:val="single" w:sz="8" w:space="0" w:color="auto"/>
              <w:left w:val="nil"/>
              <w:bottom w:val="nil"/>
              <w:right w:val="nil"/>
            </w:tcBorders>
            <w:shd w:val="clear" w:color="auto" w:fill="auto"/>
            <w:noWrap/>
            <w:vAlign w:val="center"/>
            <w:hideMark/>
          </w:tcPr>
          <w:p w:rsidR="0086470C" w:rsidRPr="005A4ABE" w:rsidRDefault="0086470C" w:rsidP="009461FD">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2060</w:t>
            </w:r>
          </w:p>
        </w:tc>
      </w:tr>
      <w:tr w:rsidR="0086470C" w:rsidRPr="005A4ABE" w:rsidTr="00FF1238">
        <w:trPr>
          <w:trHeight w:val="315"/>
        </w:trPr>
        <w:tc>
          <w:tcPr>
            <w:tcW w:w="1338" w:type="dxa"/>
            <w:tcBorders>
              <w:top w:val="nil"/>
              <w:left w:val="nil"/>
              <w:bottom w:val="single" w:sz="4" w:space="0" w:color="auto"/>
              <w:right w:val="nil"/>
            </w:tcBorders>
            <w:shd w:val="clear" w:color="auto" w:fill="auto"/>
            <w:noWrap/>
            <w:vAlign w:val="bottom"/>
            <w:hideMark/>
          </w:tcPr>
          <w:p w:rsidR="0086470C" w:rsidRPr="005A4ABE" w:rsidRDefault="0086470C" w:rsidP="009461FD">
            <w:pPr>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Scenario</w:t>
            </w:r>
          </w:p>
        </w:tc>
        <w:tc>
          <w:tcPr>
            <w:tcW w:w="1057" w:type="dxa"/>
            <w:gridSpan w:val="2"/>
            <w:tcBorders>
              <w:top w:val="nil"/>
              <w:left w:val="nil"/>
              <w:bottom w:val="single" w:sz="8" w:space="0" w:color="auto"/>
              <w:right w:val="nil"/>
            </w:tcBorders>
            <w:shd w:val="clear" w:color="auto" w:fill="auto"/>
            <w:noWrap/>
            <w:vAlign w:val="bottom"/>
            <w:hideMark/>
          </w:tcPr>
          <w:p w:rsidR="0086470C" w:rsidRPr="005A4ABE" w:rsidRDefault="0086470C" w:rsidP="009461FD">
            <w:pPr>
              <w:rPr>
                <w:rFonts w:ascii="Calibri" w:eastAsia="Times New Roman" w:hAnsi="Calibri" w:cs="Times New Roman"/>
                <w:color w:val="000000"/>
              </w:rPr>
            </w:pPr>
            <w:r w:rsidRPr="005A4ABE">
              <w:rPr>
                <w:rFonts w:ascii="Calibri" w:eastAsia="Times New Roman" w:hAnsi="Calibri" w:cs="Times New Roman"/>
                <w:color w:val="000000"/>
              </w:rPr>
              <w:t> </w:t>
            </w:r>
          </w:p>
        </w:tc>
        <w:tc>
          <w:tcPr>
            <w:tcW w:w="6720" w:type="dxa"/>
            <w:gridSpan w:val="7"/>
            <w:tcBorders>
              <w:top w:val="nil"/>
              <w:left w:val="nil"/>
              <w:bottom w:val="single" w:sz="8" w:space="0" w:color="auto"/>
              <w:right w:val="nil"/>
            </w:tcBorders>
            <w:shd w:val="clear" w:color="auto" w:fill="auto"/>
            <w:noWrap/>
            <w:vAlign w:val="center"/>
            <w:hideMark/>
          </w:tcPr>
          <w:p w:rsidR="0086470C" w:rsidRPr="005A4ABE" w:rsidRDefault="0086470C" w:rsidP="009461FD">
            <w:pPr>
              <w:jc w:val="center"/>
              <w:rPr>
                <w:rFonts w:ascii="Arial Narrow" w:eastAsia="Times New Roman" w:hAnsi="Arial Narrow" w:cs="Times New Roman"/>
                <w:i/>
                <w:iCs/>
                <w:color w:val="000000"/>
                <w:sz w:val="20"/>
                <w:szCs w:val="20"/>
              </w:rPr>
            </w:pPr>
            <w:r w:rsidRPr="005A4ABE">
              <w:rPr>
                <w:rFonts w:ascii="Arial Narrow" w:eastAsia="Times New Roman" w:hAnsi="Arial Narrow" w:cs="Times New Roman"/>
                <w:i/>
                <w:iCs/>
                <w:color w:val="000000"/>
                <w:sz w:val="20"/>
                <w:szCs w:val="20"/>
              </w:rPr>
              <w:t>thousand acres</w:t>
            </w:r>
          </w:p>
        </w:tc>
      </w:tr>
      <w:tr w:rsidR="00FF1238" w:rsidRPr="005A4ABE" w:rsidTr="00FF1238">
        <w:trPr>
          <w:trHeight w:val="300"/>
        </w:trPr>
        <w:tc>
          <w:tcPr>
            <w:tcW w:w="1455" w:type="dxa"/>
            <w:gridSpan w:val="2"/>
            <w:tcBorders>
              <w:top w:val="nil"/>
              <w:left w:val="nil"/>
              <w:bottom w:val="nil"/>
              <w:right w:val="nil"/>
            </w:tcBorders>
            <w:shd w:val="clear" w:color="auto" w:fill="auto"/>
            <w:noWrap/>
            <w:vAlign w:val="bottom"/>
          </w:tcPr>
          <w:p w:rsidR="00FF1238" w:rsidRPr="005A4ABE" w:rsidRDefault="00FF1238" w:rsidP="009F55A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Reference </w:t>
            </w:r>
          </w:p>
        </w:tc>
        <w:tc>
          <w:tcPr>
            <w:tcW w:w="94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671,610</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676,795</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682,122</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687,541</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689,583</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687,310</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684,410</w:t>
            </w:r>
          </w:p>
        </w:tc>
        <w:tc>
          <w:tcPr>
            <w:tcW w:w="960" w:type="dxa"/>
            <w:tcBorders>
              <w:top w:val="nil"/>
              <w:left w:val="nil"/>
              <w:bottom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681,509</w:t>
            </w:r>
          </w:p>
        </w:tc>
      </w:tr>
      <w:tr w:rsidR="00FF1238" w:rsidRPr="005A4ABE" w:rsidTr="006B6827">
        <w:trPr>
          <w:trHeight w:val="300"/>
        </w:trPr>
        <w:tc>
          <w:tcPr>
            <w:tcW w:w="1338" w:type="dxa"/>
            <w:tcBorders>
              <w:top w:val="nil"/>
              <w:left w:val="nil"/>
              <w:right w:val="nil"/>
            </w:tcBorders>
            <w:shd w:val="clear" w:color="auto" w:fill="auto"/>
            <w:noWrap/>
            <w:vAlign w:val="bottom"/>
          </w:tcPr>
          <w:p w:rsidR="00FF1238" w:rsidRPr="005A4ABE" w:rsidRDefault="00FF1238" w:rsidP="009F55A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Low </w:t>
            </w:r>
          </w:p>
        </w:tc>
        <w:tc>
          <w:tcPr>
            <w:tcW w:w="1057" w:type="dxa"/>
            <w:gridSpan w:val="2"/>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671,610</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676,795</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682,122</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687,451</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692,780</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700,773</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703,437</w:t>
            </w:r>
          </w:p>
        </w:tc>
        <w:tc>
          <w:tcPr>
            <w:tcW w:w="960" w:type="dxa"/>
            <w:tcBorders>
              <w:top w:val="nil"/>
              <w:left w:val="nil"/>
              <w:right w:val="nil"/>
            </w:tcBorders>
            <w:shd w:val="clear" w:color="auto" w:fill="auto"/>
            <w:noWrap/>
            <w:vAlign w:val="bottom"/>
          </w:tcPr>
          <w:p w:rsidR="00FF1238" w:rsidRPr="00FF1238" w:rsidRDefault="00FF1238">
            <w:pPr>
              <w:jc w:val="right"/>
              <w:rPr>
                <w:rFonts w:ascii="Arial Narrow" w:hAnsi="Arial Narrow"/>
                <w:color w:val="000000"/>
                <w:sz w:val="20"/>
                <w:szCs w:val="20"/>
              </w:rPr>
            </w:pPr>
            <w:r w:rsidRPr="00FF1238">
              <w:rPr>
                <w:rFonts w:ascii="Arial Narrow" w:hAnsi="Arial Narrow"/>
                <w:color w:val="000000"/>
                <w:sz w:val="20"/>
                <w:szCs w:val="20"/>
              </w:rPr>
              <w:t>703,437</w:t>
            </w:r>
          </w:p>
        </w:tc>
      </w:tr>
      <w:tr w:rsidR="00FF1238" w:rsidRPr="005A4ABE" w:rsidTr="006B6827">
        <w:trPr>
          <w:trHeight w:val="300"/>
        </w:trPr>
        <w:tc>
          <w:tcPr>
            <w:tcW w:w="1338" w:type="dxa"/>
            <w:tcBorders>
              <w:top w:val="nil"/>
              <w:left w:val="nil"/>
              <w:bottom w:val="single" w:sz="4" w:space="0" w:color="auto"/>
              <w:right w:val="nil"/>
            </w:tcBorders>
            <w:shd w:val="clear" w:color="auto" w:fill="auto"/>
            <w:noWrap/>
            <w:vAlign w:val="bottom"/>
          </w:tcPr>
          <w:p w:rsidR="00FF1238" w:rsidRPr="005A4ABE" w:rsidRDefault="00FF1238" w:rsidP="009F55A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High </w:t>
            </w:r>
          </w:p>
        </w:tc>
        <w:tc>
          <w:tcPr>
            <w:tcW w:w="1057" w:type="dxa"/>
            <w:gridSpan w:val="2"/>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671,610</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676,795</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682,122</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684,254</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683,188</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678,188</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673,188</w:t>
            </w:r>
          </w:p>
        </w:tc>
        <w:tc>
          <w:tcPr>
            <w:tcW w:w="960" w:type="dxa"/>
            <w:tcBorders>
              <w:top w:val="nil"/>
              <w:left w:val="nil"/>
              <w:bottom w:val="single" w:sz="4" w:space="0" w:color="auto"/>
              <w:right w:val="nil"/>
            </w:tcBorders>
            <w:shd w:val="clear" w:color="auto" w:fill="auto"/>
            <w:noWrap/>
            <w:vAlign w:val="bottom"/>
          </w:tcPr>
          <w:p w:rsidR="00FF1238" w:rsidRPr="00FF1238" w:rsidRDefault="00FF1238" w:rsidP="001B42E6">
            <w:pPr>
              <w:jc w:val="right"/>
              <w:rPr>
                <w:rFonts w:ascii="Arial Narrow" w:hAnsi="Arial Narrow"/>
                <w:color w:val="000000"/>
                <w:sz w:val="20"/>
                <w:szCs w:val="20"/>
              </w:rPr>
            </w:pPr>
            <w:r w:rsidRPr="00FF1238">
              <w:rPr>
                <w:rFonts w:ascii="Arial Narrow" w:hAnsi="Arial Narrow"/>
                <w:color w:val="000000"/>
                <w:sz w:val="20"/>
                <w:szCs w:val="20"/>
              </w:rPr>
              <w:t>668,188</w:t>
            </w:r>
          </w:p>
        </w:tc>
      </w:tr>
    </w:tbl>
    <w:p w:rsidR="0086470C" w:rsidRDefault="0086470C" w:rsidP="0086470C">
      <w:pPr>
        <w:rPr>
          <w:rFonts w:ascii="Times New Roman" w:hAnsi="Times New Roman"/>
          <w:sz w:val="24"/>
          <w:szCs w:val="24"/>
        </w:rPr>
      </w:pPr>
    </w:p>
    <w:p w:rsidR="0086470C" w:rsidRDefault="0086470C" w:rsidP="004D4425">
      <w:pPr>
        <w:rPr>
          <w:rFonts w:ascii="Times New Roman" w:hAnsi="Times New Roman"/>
          <w:sz w:val="24"/>
          <w:szCs w:val="24"/>
        </w:rPr>
      </w:pPr>
    </w:p>
    <w:p w:rsidR="009F55AA" w:rsidRPr="009F55AA" w:rsidRDefault="009F55AA" w:rsidP="009F55AA">
      <w:pPr>
        <w:rPr>
          <w:rFonts w:ascii="Times New Roman" w:hAnsi="Times New Roman"/>
          <w:b/>
          <w:i/>
          <w:color w:val="002060"/>
          <w:sz w:val="24"/>
          <w:szCs w:val="24"/>
        </w:rPr>
      </w:pPr>
      <w:r w:rsidRPr="009F55AA">
        <w:rPr>
          <w:rFonts w:ascii="Times New Roman" w:hAnsi="Times New Roman"/>
          <w:b/>
          <w:i/>
          <w:color w:val="002060"/>
          <w:sz w:val="24"/>
          <w:szCs w:val="24"/>
        </w:rPr>
        <w:t>Summary of land use projections</w:t>
      </w:r>
    </w:p>
    <w:p w:rsidR="009F55AA" w:rsidRDefault="009F55AA" w:rsidP="009F55AA">
      <w:pPr>
        <w:rPr>
          <w:rFonts w:ascii="Times New Roman" w:hAnsi="Times New Roman"/>
          <w:sz w:val="24"/>
          <w:szCs w:val="24"/>
        </w:rPr>
      </w:pPr>
    </w:p>
    <w:p w:rsidR="009F55AA" w:rsidRPr="009F55AA" w:rsidRDefault="009F55AA" w:rsidP="009F55AA">
      <w:pPr>
        <w:rPr>
          <w:rFonts w:ascii="Times New Roman" w:hAnsi="Times New Roman"/>
          <w:sz w:val="24"/>
          <w:szCs w:val="24"/>
        </w:rPr>
      </w:pPr>
      <w:r w:rsidRPr="009F55AA">
        <w:rPr>
          <w:rFonts w:ascii="Times New Roman" w:hAnsi="Times New Roman"/>
          <w:sz w:val="24"/>
          <w:szCs w:val="24"/>
        </w:rPr>
        <w:t xml:space="preserve">Table </w:t>
      </w:r>
      <w:r>
        <w:rPr>
          <w:rFonts w:ascii="Times New Roman" w:hAnsi="Times New Roman"/>
          <w:sz w:val="24"/>
          <w:szCs w:val="24"/>
        </w:rPr>
        <w:t>7</w:t>
      </w:r>
      <w:r w:rsidRPr="009F55AA">
        <w:rPr>
          <w:rFonts w:ascii="Times New Roman" w:hAnsi="Times New Roman"/>
          <w:sz w:val="24"/>
          <w:szCs w:val="24"/>
        </w:rPr>
        <w:t xml:space="preserve"> summarizes the land use trends and projections for developed land, planted cropland, and forest land for the Reference</w:t>
      </w:r>
      <w:r>
        <w:rPr>
          <w:rFonts w:ascii="Times New Roman" w:hAnsi="Times New Roman"/>
          <w:sz w:val="24"/>
          <w:szCs w:val="24"/>
        </w:rPr>
        <w:t>, High, and Low</w:t>
      </w:r>
      <w:r w:rsidRPr="009F55AA">
        <w:rPr>
          <w:rFonts w:ascii="Times New Roman" w:hAnsi="Times New Roman"/>
          <w:sz w:val="24"/>
          <w:szCs w:val="24"/>
        </w:rPr>
        <w:t xml:space="preserve"> Scenario</w:t>
      </w:r>
      <w:r>
        <w:rPr>
          <w:rFonts w:ascii="Times New Roman" w:hAnsi="Times New Roman"/>
          <w:sz w:val="24"/>
          <w:szCs w:val="24"/>
        </w:rPr>
        <w:t>s</w:t>
      </w:r>
      <w:r w:rsidRPr="009F55AA">
        <w:rPr>
          <w:rFonts w:ascii="Times New Roman" w:hAnsi="Times New Roman"/>
          <w:sz w:val="24"/>
          <w:szCs w:val="24"/>
        </w:rPr>
        <w:t xml:space="preserve">. Develop land and planted cropland area includes only the conterminous United States; forest land also includes coastal Alaska forest land that is </w:t>
      </w:r>
      <w:r>
        <w:rPr>
          <w:rFonts w:ascii="Times New Roman" w:hAnsi="Times New Roman"/>
          <w:sz w:val="24"/>
          <w:szCs w:val="24"/>
        </w:rPr>
        <w:t xml:space="preserve">included in the </w:t>
      </w:r>
      <w:r w:rsidRPr="009F55AA">
        <w:rPr>
          <w:rFonts w:ascii="Times New Roman" w:hAnsi="Times New Roman"/>
          <w:sz w:val="24"/>
          <w:szCs w:val="24"/>
        </w:rPr>
        <w:t xml:space="preserve">forest NGHGI. </w:t>
      </w:r>
    </w:p>
    <w:p w:rsidR="009F55AA" w:rsidRPr="009F55AA" w:rsidRDefault="009F55AA" w:rsidP="009F55AA">
      <w:pPr>
        <w:rPr>
          <w:rFonts w:ascii="Times New Roman" w:hAnsi="Times New Roman"/>
          <w:b/>
          <w:sz w:val="24"/>
          <w:szCs w:val="24"/>
        </w:rPr>
      </w:pPr>
    </w:p>
    <w:p w:rsidR="00874622" w:rsidRPr="003C09B9" w:rsidRDefault="003C09B9" w:rsidP="004D4425">
      <w:pPr>
        <w:rPr>
          <w:rFonts w:ascii="Arial Narrow" w:eastAsia="Times New Roman" w:hAnsi="Arial Narrow" w:cs="Times New Roman"/>
          <w:color w:val="000000"/>
          <w:sz w:val="24"/>
          <w:szCs w:val="24"/>
        </w:rPr>
      </w:pPr>
      <w:proofErr w:type="gramStart"/>
      <w:r w:rsidRPr="003C09B9">
        <w:rPr>
          <w:rFonts w:ascii="Arial Narrow" w:hAnsi="Arial Narrow"/>
          <w:b/>
          <w:sz w:val="24"/>
          <w:szCs w:val="24"/>
        </w:rPr>
        <w:t>Table 7</w:t>
      </w:r>
      <w:r w:rsidRPr="003C09B9">
        <w:rPr>
          <w:rFonts w:ascii="Arial Narrow" w:hAnsi="Arial Narrow"/>
          <w:sz w:val="24"/>
          <w:szCs w:val="24"/>
        </w:rPr>
        <w:t>.</w:t>
      </w:r>
      <w:proofErr w:type="gramEnd"/>
      <w:r w:rsidRPr="003C09B9">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4"/>
          <w:szCs w:val="24"/>
        </w:rPr>
        <w:t xml:space="preserve">Land use projections under the Reference, High, and Low Scenarios, </w:t>
      </w:r>
      <w:r w:rsidR="0061416E">
        <w:rPr>
          <w:rFonts w:ascii="Arial Narrow" w:eastAsia="Times New Roman" w:hAnsi="Arial Narrow" w:cs="Times New Roman"/>
          <w:color w:val="000000"/>
          <w:sz w:val="24"/>
          <w:szCs w:val="24"/>
        </w:rPr>
        <w:t>2010</w:t>
      </w:r>
      <w:r>
        <w:rPr>
          <w:rFonts w:ascii="Arial Narrow" w:eastAsia="Times New Roman" w:hAnsi="Arial Narrow" w:cs="Times New Roman"/>
          <w:color w:val="000000"/>
          <w:sz w:val="24"/>
          <w:szCs w:val="24"/>
        </w:rPr>
        <w:t xml:space="preserve">-2060, for the conterminous United States. </w:t>
      </w:r>
    </w:p>
    <w:tbl>
      <w:tblPr>
        <w:tblW w:w="10075" w:type="dxa"/>
        <w:tblInd w:w="93" w:type="dxa"/>
        <w:tblLook w:val="04A0" w:firstRow="1" w:lastRow="0" w:firstColumn="1" w:lastColumn="0" w:noHBand="0" w:noVBand="1"/>
      </w:tblPr>
      <w:tblGrid>
        <w:gridCol w:w="1455"/>
        <w:gridCol w:w="940"/>
        <w:gridCol w:w="960"/>
        <w:gridCol w:w="960"/>
        <w:gridCol w:w="960"/>
        <w:gridCol w:w="960"/>
        <w:gridCol w:w="960"/>
        <w:gridCol w:w="960"/>
        <w:gridCol w:w="960"/>
        <w:gridCol w:w="960"/>
      </w:tblGrid>
      <w:tr w:rsidR="009F55AA" w:rsidRPr="005A4ABE" w:rsidTr="00027B97">
        <w:trPr>
          <w:gridAfter w:val="1"/>
          <w:wAfter w:w="960" w:type="dxa"/>
          <w:trHeight w:val="315"/>
        </w:trPr>
        <w:tc>
          <w:tcPr>
            <w:tcW w:w="1455" w:type="dxa"/>
            <w:tcBorders>
              <w:top w:val="nil"/>
              <w:left w:val="nil"/>
              <w:bottom w:val="nil"/>
              <w:right w:val="nil"/>
            </w:tcBorders>
            <w:shd w:val="clear" w:color="auto" w:fill="auto"/>
            <w:noWrap/>
            <w:vAlign w:val="bottom"/>
            <w:hideMark/>
          </w:tcPr>
          <w:p w:rsidR="009F55AA" w:rsidRPr="005A4ABE" w:rsidRDefault="009F55AA" w:rsidP="00BD2FE7">
            <w:pPr>
              <w:rPr>
                <w:rFonts w:ascii="Arial Narrow" w:eastAsia="Times New Roman" w:hAnsi="Arial Narrow" w:cs="Times New Roman"/>
                <w:color w:val="000000"/>
                <w:sz w:val="20"/>
                <w:szCs w:val="20"/>
              </w:rPr>
            </w:pPr>
          </w:p>
        </w:tc>
        <w:tc>
          <w:tcPr>
            <w:tcW w:w="94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p>
        </w:tc>
      </w:tr>
      <w:tr w:rsidR="009F55AA" w:rsidRPr="005A4ABE" w:rsidTr="00027B97">
        <w:trPr>
          <w:gridAfter w:val="1"/>
          <w:wAfter w:w="960" w:type="dxa"/>
          <w:trHeight w:val="300"/>
        </w:trPr>
        <w:tc>
          <w:tcPr>
            <w:tcW w:w="1455" w:type="dxa"/>
            <w:tcBorders>
              <w:top w:val="nil"/>
              <w:left w:val="nil"/>
              <w:bottom w:val="nil"/>
              <w:right w:val="nil"/>
            </w:tcBorders>
            <w:shd w:val="clear" w:color="auto" w:fill="auto"/>
            <w:noWrap/>
            <w:vAlign w:val="bottom"/>
            <w:hideMark/>
          </w:tcPr>
          <w:p w:rsidR="009F55AA" w:rsidRPr="005A4ABE" w:rsidRDefault="009F55AA" w:rsidP="00BD2FE7">
            <w:pPr>
              <w:rPr>
                <w:rFonts w:ascii="Arial Narrow" w:eastAsia="Times New Roman" w:hAnsi="Arial Narrow" w:cs="Times New Roman"/>
                <w:color w:val="000000"/>
                <w:sz w:val="20"/>
                <w:szCs w:val="20"/>
              </w:rPr>
            </w:pPr>
          </w:p>
        </w:tc>
        <w:tc>
          <w:tcPr>
            <w:tcW w:w="94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2010</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2015</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2020</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2025</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2030</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2040</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2050</w:t>
            </w:r>
          </w:p>
        </w:tc>
        <w:tc>
          <w:tcPr>
            <w:tcW w:w="960" w:type="dxa"/>
            <w:tcBorders>
              <w:top w:val="single" w:sz="8" w:space="0" w:color="auto"/>
              <w:left w:val="nil"/>
              <w:bottom w:val="nil"/>
              <w:right w:val="nil"/>
            </w:tcBorders>
            <w:shd w:val="clear" w:color="auto" w:fill="auto"/>
            <w:noWrap/>
            <w:vAlign w:val="center"/>
            <w:hideMark/>
          </w:tcPr>
          <w:p w:rsidR="009F55AA" w:rsidRPr="005A4ABE" w:rsidRDefault="009F55AA" w:rsidP="00BD2FE7">
            <w:pPr>
              <w:jc w:val="right"/>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2060</w:t>
            </w:r>
          </w:p>
        </w:tc>
      </w:tr>
      <w:tr w:rsidR="009F55AA" w:rsidRPr="005A4ABE" w:rsidTr="00027B97">
        <w:trPr>
          <w:gridAfter w:val="1"/>
          <w:wAfter w:w="960" w:type="dxa"/>
          <w:trHeight w:val="315"/>
        </w:trPr>
        <w:tc>
          <w:tcPr>
            <w:tcW w:w="1455" w:type="dxa"/>
            <w:tcBorders>
              <w:top w:val="nil"/>
              <w:left w:val="nil"/>
              <w:bottom w:val="single" w:sz="4" w:space="0" w:color="auto"/>
              <w:right w:val="nil"/>
            </w:tcBorders>
            <w:shd w:val="clear" w:color="auto" w:fill="auto"/>
            <w:noWrap/>
            <w:vAlign w:val="bottom"/>
            <w:hideMark/>
          </w:tcPr>
          <w:p w:rsidR="009F55AA" w:rsidRPr="005A4ABE" w:rsidRDefault="009F55AA" w:rsidP="00BD2FE7">
            <w:pPr>
              <w:rPr>
                <w:rFonts w:ascii="Arial Narrow" w:eastAsia="Times New Roman" w:hAnsi="Arial Narrow" w:cs="Times New Roman"/>
                <w:b/>
                <w:bCs/>
                <w:color w:val="000000"/>
                <w:sz w:val="20"/>
                <w:szCs w:val="20"/>
              </w:rPr>
            </w:pPr>
            <w:r w:rsidRPr="005A4ABE">
              <w:rPr>
                <w:rFonts w:ascii="Arial Narrow" w:eastAsia="Times New Roman" w:hAnsi="Arial Narrow" w:cs="Times New Roman"/>
                <w:b/>
                <w:bCs/>
                <w:color w:val="000000"/>
                <w:sz w:val="20"/>
                <w:szCs w:val="20"/>
              </w:rPr>
              <w:t>Scenario</w:t>
            </w:r>
          </w:p>
        </w:tc>
        <w:tc>
          <w:tcPr>
            <w:tcW w:w="940" w:type="dxa"/>
            <w:tcBorders>
              <w:top w:val="nil"/>
              <w:left w:val="nil"/>
              <w:bottom w:val="single" w:sz="8" w:space="0" w:color="auto"/>
              <w:right w:val="nil"/>
            </w:tcBorders>
            <w:shd w:val="clear" w:color="auto" w:fill="auto"/>
            <w:noWrap/>
            <w:vAlign w:val="bottom"/>
            <w:hideMark/>
          </w:tcPr>
          <w:p w:rsidR="009F55AA" w:rsidRPr="005A4ABE" w:rsidRDefault="009F55AA" w:rsidP="00BD2FE7">
            <w:pPr>
              <w:rPr>
                <w:rFonts w:ascii="Calibri" w:eastAsia="Times New Roman" w:hAnsi="Calibri" w:cs="Times New Roman"/>
                <w:color w:val="000000"/>
              </w:rPr>
            </w:pPr>
            <w:r w:rsidRPr="005A4ABE">
              <w:rPr>
                <w:rFonts w:ascii="Calibri" w:eastAsia="Times New Roman" w:hAnsi="Calibri" w:cs="Times New Roman"/>
                <w:color w:val="000000"/>
              </w:rPr>
              <w:t> </w:t>
            </w:r>
          </w:p>
        </w:tc>
        <w:tc>
          <w:tcPr>
            <w:tcW w:w="6720" w:type="dxa"/>
            <w:gridSpan w:val="7"/>
            <w:tcBorders>
              <w:top w:val="nil"/>
              <w:left w:val="nil"/>
              <w:bottom w:val="single" w:sz="8" w:space="0" w:color="auto"/>
              <w:right w:val="nil"/>
            </w:tcBorders>
            <w:shd w:val="clear" w:color="auto" w:fill="auto"/>
            <w:noWrap/>
            <w:vAlign w:val="center"/>
            <w:hideMark/>
          </w:tcPr>
          <w:p w:rsidR="009F55AA" w:rsidRPr="005A4ABE" w:rsidRDefault="009F55AA" w:rsidP="00BD2FE7">
            <w:pPr>
              <w:jc w:val="center"/>
              <w:rPr>
                <w:rFonts w:ascii="Arial Narrow" w:eastAsia="Times New Roman" w:hAnsi="Arial Narrow" w:cs="Times New Roman"/>
                <w:i/>
                <w:iCs/>
                <w:color w:val="000000"/>
                <w:sz w:val="20"/>
                <w:szCs w:val="20"/>
              </w:rPr>
            </w:pPr>
            <w:r w:rsidRPr="005A4ABE">
              <w:rPr>
                <w:rFonts w:ascii="Arial Narrow" w:eastAsia="Times New Roman" w:hAnsi="Arial Narrow" w:cs="Times New Roman"/>
                <w:i/>
                <w:iCs/>
                <w:color w:val="000000"/>
                <w:sz w:val="20"/>
                <w:szCs w:val="20"/>
              </w:rPr>
              <w:t>thousand acres</w:t>
            </w:r>
          </w:p>
        </w:tc>
      </w:tr>
      <w:tr w:rsidR="00027B97" w:rsidRPr="005A4ABE" w:rsidTr="00027B97">
        <w:trPr>
          <w:gridAfter w:val="1"/>
          <w:wAfter w:w="960" w:type="dxa"/>
          <w:trHeight w:val="300"/>
        </w:trPr>
        <w:tc>
          <w:tcPr>
            <w:tcW w:w="2395" w:type="dxa"/>
            <w:gridSpan w:val="2"/>
            <w:tcBorders>
              <w:top w:val="nil"/>
              <w:left w:val="nil"/>
              <w:bottom w:val="nil"/>
              <w:right w:val="nil"/>
            </w:tcBorders>
            <w:shd w:val="clear" w:color="auto" w:fill="auto"/>
            <w:noWrap/>
            <w:vAlign w:val="bottom"/>
          </w:tcPr>
          <w:p w:rsidR="00027B97" w:rsidRPr="00FF1238" w:rsidRDefault="00027B97" w:rsidP="00027B97">
            <w:pPr>
              <w:rPr>
                <w:rFonts w:ascii="Arial Narrow" w:hAnsi="Arial Narrow"/>
                <w:color w:val="000000"/>
                <w:sz w:val="20"/>
                <w:szCs w:val="20"/>
              </w:rPr>
            </w:pPr>
            <w:r w:rsidRPr="009F55AA">
              <w:rPr>
                <w:rFonts w:ascii="Arial Narrow" w:eastAsia="Times New Roman" w:hAnsi="Arial Narrow" w:cs="Times New Roman"/>
                <w:b/>
                <w:color w:val="000000"/>
                <w:sz w:val="20"/>
                <w:szCs w:val="20"/>
              </w:rPr>
              <w:t xml:space="preserve">Reference </w:t>
            </w:r>
            <w:r>
              <w:rPr>
                <w:rFonts w:ascii="Arial Narrow" w:eastAsia="Times New Roman" w:hAnsi="Arial Narrow" w:cs="Times New Roman"/>
                <w:b/>
                <w:color w:val="000000"/>
                <w:sz w:val="20"/>
                <w:szCs w:val="20"/>
              </w:rPr>
              <w:t>Scenario</w:t>
            </w: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027B97" w:rsidRPr="00FF1238" w:rsidRDefault="00027B97" w:rsidP="00BD2FE7">
            <w:pPr>
              <w:jc w:val="right"/>
              <w:rPr>
                <w:rFonts w:ascii="Arial Narrow" w:hAnsi="Arial Narrow"/>
                <w:color w:val="000000"/>
                <w:sz w:val="20"/>
                <w:szCs w:val="20"/>
              </w:rPr>
            </w:pPr>
          </w:p>
        </w:tc>
      </w:tr>
      <w:tr w:rsidR="00467B33" w:rsidRPr="005A4ABE" w:rsidTr="00027B97">
        <w:trPr>
          <w:trHeight w:val="300"/>
        </w:trPr>
        <w:tc>
          <w:tcPr>
            <w:tcW w:w="1455" w:type="dxa"/>
            <w:tcBorders>
              <w:top w:val="nil"/>
              <w:left w:val="nil"/>
              <w:right w:val="nil"/>
            </w:tcBorders>
            <w:shd w:val="clear" w:color="auto" w:fill="auto"/>
            <w:noWrap/>
            <w:vAlign w:val="bottom"/>
          </w:tcPr>
          <w:p w:rsidR="00467B33" w:rsidRPr="001664FF" w:rsidRDefault="00467B33" w:rsidP="00BD2FE7">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Developed land</w:t>
            </w:r>
          </w:p>
        </w:tc>
        <w:tc>
          <w:tcPr>
            <w:tcW w:w="94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113,300</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 118,400 </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123,500</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128,400</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Pr>
                <w:rFonts w:ascii="Arial Narrow" w:hAnsi="Arial Narrow"/>
                <w:color w:val="000000"/>
                <w:sz w:val="20"/>
                <w:szCs w:val="20"/>
              </w:rPr>
              <w:t xml:space="preserve"> </w:t>
            </w:r>
            <w:r w:rsidRPr="00467B33">
              <w:rPr>
                <w:rFonts w:ascii="Arial Narrow" w:hAnsi="Arial Narrow"/>
                <w:color w:val="000000"/>
                <w:sz w:val="20"/>
                <w:szCs w:val="20"/>
              </w:rPr>
              <w:t>133,100</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141,200</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148,200</w:t>
            </w:r>
          </w:p>
        </w:tc>
        <w:tc>
          <w:tcPr>
            <w:tcW w:w="960" w:type="dxa"/>
            <w:tcBorders>
              <w:top w:val="nil"/>
              <w:left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155,300</w:t>
            </w:r>
          </w:p>
        </w:tc>
        <w:tc>
          <w:tcPr>
            <w:tcW w:w="960" w:type="dxa"/>
            <w:vAlign w:val="bottom"/>
          </w:tcPr>
          <w:p w:rsidR="00467B33" w:rsidRPr="005731E8" w:rsidRDefault="00467B33" w:rsidP="00BD2FE7">
            <w:pPr>
              <w:jc w:val="right"/>
              <w:rPr>
                <w:rFonts w:ascii="Arial Narrow" w:hAnsi="Arial Narrow"/>
                <w:color w:val="000000"/>
                <w:sz w:val="20"/>
                <w:szCs w:val="20"/>
              </w:rPr>
            </w:pPr>
          </w:p>
        </w:tc>
      </w:tr>
      <w:tr w:rsidR="00467B33" w:rsidRPr="005A4ABE" w:rsidTr="00027B97">
        <w:trPr>
          <w:gridAfter w:val="1"/>
          <w:wAfter w:w="960" w:type="dxa"/>
          <w:trHeight w:val="300"/>
        </w:trPr>
        <w:tc>
          <w:tcPr>
            <w:tcW w:w="1455" w:type="dxa"/>
            <w:tcBorders>
              <w:top w:val="nil"/>
              <w:left w:val="nil"/>
              <w:bottom w:val="nil"/>
              <w:right w:val="nil"/>
            </w:tcBorders>
            <w:shd w:val="clear" w:color="auto" w:fill="auto"/>
            <w:noWrap/>
            <w:vAlign w:val="bottom"/>
          </w:tcPr>
          <w:p w:rsidR="00467B33" w:rsidRPr="001664FF" w:rsidRDefault="00467B33" w:rsidP="00BD2FE7">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Planted cropland</w:t>
            </w:r>
          </w:p>
        </w:tc>
        <w:tc>
          <w:tcPr>
            <w:tcW w:w="940" w:type="dxa"/>
            <w:tcBorders>
              <w:top w:val="nil"/>
              <w:left w:val="nil"/>
              <w:bottom w:val="nil"/>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313,900</w:t>
            </w:r>
          </w:p>
        </w:tc>
        <w:tc>
          <w:tcPr>
            <w:tcW w:w="960" w:type="dxa"/>
            <w:tcBorders>
              <w:top w:val="nil"/>
              <w:left w:val="nil"/>
              <w:bottom w:val="nil"/>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322,900</w:t>
            </w:r>
          </w:p>
        </w:tc>
        <w:tc>
          <w:tcPr>
            <w:tcW w:w="960" w:type="dxa"/>
            <w:tcBorders>
              <w:top w:val="nil"/>
              <w:left w:val="nil"/>
              <w:bottom w:val="nil"/>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314,400</w:t>
            </w:r>
          </w:p>
        </w:tc>
        <w:tc>
          <w:tcPr>
            <w:tcW w:w="960" w:type="dxa"/>
            <w:tcBorders>
              <w:top w:val="nil"/>
              <w:left w:val="nil"/>
              <w:bottom w:val="nil"/>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314,100</w:t>
            </w:r>
          </w:p>
        </w:tc>
        <w:tc>
          <w:tcPr>
            <w:tcW w:w="960" w:type="dxa"/>
            <w:tcBorders>
              <w:top w:val="nil"/>
              <w:left w:val="nil"/>
              <w:bottom w:val="nil"/>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313,900</w:t>
            </w:r>
          </w:p>
        </w:tc>
        <w:tc>
          <w:tcPr>
            <w:tcW w:w="960" w:type="dxa"/>
            <w:tcBorders>
              <w:top w:val="nil"/>
              <w:left w:val="nil"/>
              <w:bottom w:val="nil"/>
              <w:right w:val="nil"/>
            </w:tcBorders>
            <w:shd w:val="clear" w:color="auto" w:fill="auto"/>
            <w:noWrap/>
            <w:vAlign w:val="bottom"/>
          </w:tcPr>
          <w:p w:rsidR="00467B33" w:rsidRPr="005731E8" w:rsidRDefault="00467B33" w:rsidP="00BD2FE7">
            <w:pPr>
              <w:jc w:val="right"/>
              <w:rPr>
                <w:rFonts w:ascii="Arial Narrow" w:hAnsi="Arial Narrow"/>
                <w:color w:val="000000"/>
                <w:sz w:val="20"/>
                <w:szCs w:val="20"/>
              </w:rPr>
            </w:pPr>
            <w:r>
              <w:rPr>
                <w:rFonts w:ascii="Arial Narrow" w:hAnsi="Arial Narrow"/>
                <w:color w:val="000000"/>
                <w:sz w:val="20"/>
                <w:szCs w:val="20"/>
              </w:rPr>
              <w:t xml:space="preserve">  </w:t>
            </w:r>
            <w:r w:rsidRPr="005731E8">
              <w:rPr>
                <w:rFonts w:ascii="Arial Narrow" w:hAnsi="Arial Narrow"/>
                <w:color w:val="000000"/>
                <w:sz w:val="20"/>
                <w:szCs w:val="20"/>
              </w:rPr>
              <w:t xml:space="preserve">313,200 </w:t>
            </w:r>
          </w:p>
        </w:tc>
        <w:tc>
          <w:tcPr>
            <w:tcW w:w="960" w:type="dxa"/>
            <w:tcBorders>
              <w:top w:val="nil"/>
              <w:left w:val="nil"/>
              <w:bottom w:val="nil"/>
              <w:right w:val="nil"/>
            </w:tcBorders>
            <w:shd w:val="clear" w:color="auto" w:fill="auto"/>
            <w:noWrap/>
            <w:vAlign w:val="bottom"/>
          </w:tcPr>
          <w:p w:rsidR="00467B33" w:rsidRPr="005731E8" w:rsidRDefault="00467B33" w:rsidP="00027B97">
            <w:pPr>
              <w:jc w:val="right"/>
              <w:rPr>
                <w:rFonts w:ascii="Arial Narrow" w:hAnsi="Arial Narrow"/>
                <w:color w:val="000000"/>
                <w:sz w:val="20"/>
                <w:szCs w:val="20"/>
              </w:rPr>
            </w:pPr>
            <w:r>
              <w:rPr>
                <w:rFonts w:ascii="Arial Narrow" w:hAnsi="Arial Narrow"/>
                <w:color w:val="000000"/>
                <w:sz w:val="20"/>
                <w:szCs w:val="20"/>
              </w:rPr>
              <w:t xml:space="preserve"> </w:t>
            </w:r>
            <w:r w:rsidRPr="005731E8">
              <w:rPr>
                <w:rFonts w:ascii="Arial Narrow" w:hAnsi="Arial Narrow"/>
                <w:color w:val="000000"/>
                <w:sz w:val="20"/>
                <w:szCs w:val="20"/>
              </w:rPr>
              <w:t>312,700</w:t>
            </w:r>
          </w:p>
        </w:tc>
        <w:tc>
          <w:tcPr>
            <w:tcW w:w="960" w:type="dxa"/>
            <w:tcBorders>
              <w:top w:val="nil"/>
              <w:left w:val="nil"/>
              <w:bottom w:val="nil"/>
              <w:right w:val="nil"/>
            </w:tcBorders>
            <w:shd w:val="clear" w:color="auto" w:fill="auto"/>
            <w:noWrap/>
            <w:vAlign w:val="bottom"/>
          </w:tcPr>
          <w:p w:rsidR="00467B33" w:rsidRPr="005731E8" w:rsidRDefault="00467B33" w:rsidP="00027B97">
            <w:pPr>
              <w:jc w:val="right"/>
              <w:rPr>
                <w:rFonts w:ascii="Arial Narrow" w:hAnsi="Arial Narrow"/>
                <w:color w:val="000000"/>
                <w:sz w:val="20"/>
                <w:szCs w:val="20"/>
              </w:rPr>
            </w:pPr>
            <w:r w:rsidRPr="005731E8">
              <w:rPr>
                <w:rFonts w:ascii="Arial Narrow" w:hAnsi="Arial Narrow"/>
                <w:color w:val="000000"/>
                <w:sz w:val="20"/>
                <w:szCs w:val="20"/>
              </w:rPr>
              <w:t>313,300</w:t>
            </w:r>
          </w:p>
        </w:tc>
      </w:tr>
      <w:tr w:rsidR="00467B33" w:rsidRPr="005A4ABE" w:rsidTr="00027B97">
        <w:trPr>
          <w:gridAfter w:val="1"/>
          <w:wAfter w:w="960" w:type="dxa"/>
          <w:trHeight w:val="300"/>
        </w:trPr>
        <w:tc>
          <w:tcPr>
            <w:tcW w:w="1455" w:type="dxa"/>
            <w:tcBorders>
              <w:top w:val="nil"/>
              <w:left w:val="nil"/>
              <w:bottom w:val="single" w:sz="2" w:space="0" w:color="auto"/>
              <w:right w:val="nil"/>
            </w:tcBorders>
            <w:shd w:val="clear" w:color="auto" w:fill="auto"/>
            <w:noWrap/>
            <w:vAlign w:val="bottom"/>
          </w:tcPr>
          <w:p w:rsidR="00467B33" w:rsidRPr="001664FF" w:rsidRDefault="00467B33" w:rsidP="009F55AA">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lastRenderedPageBreak/>
              <w:t>Fores</w:t>
            </w:r>
            <w:r>
              <w:rPr>
                <w:rFonts w:ascii="Arial Narrow" w:eastAsia="Times New Roman" w:hAnsi="Arial Narrow" w:cs="Times New Roman"/>
                <w:color w:val="000000"/>
                <w:sz w:val="20"/>
                <w:szCs w:val="20"/>
              </w:rPr>
              <w:t>t land</w:t>
            </w:r>
            <w:r w:rsidR="003C09B9" w:rsidRPr="003C09B9">
              <w:rPr>
                <w:rFonts w:ascii="Arial Narrow" w:eastAsia="Times New Roman" w:hAnsi="Arial Narrow" w:cs="Times New Roman"/>
                <w:color w:val="000000"/>
                <w:sz w:val="20"/>
                <w:szCs w:val="20"/>
                <w:vertAlign w:val="superscript"/>
              </w:rPr>
              <w:t>1</w:t>
            </w:r>
          </w:p>
        </w:tc>
        <w:tc>
          <w:tcPr>
            <w:tcW w:w="940" w:type="dxa"/>
            <w:tcBorders>
              <w:top w:val="nil"/>
              <w:left w:val="nil"/>
              <w:bottom w:val="single" w:sz="2" w:space="0" w:color="auto"/>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671,610</w:t>
            </w:r>
          </w:p>
        </w:tc>
        <w:tc>
          <w:tcPr>
            <w:tcW w:w="960" w:type="dxa"/>
            <w:tcBorders>
              <w:top w:val="nil"/>
              <w:left w:val="nil"/>
              <w:bottom w:val="single" w:sz="2" w:space="0" w:color="auto"/>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676,795</w:t>
            </w:r>
          </w:p>
        </w:tc>
        <w:tc>
          <w:tcPr>
            <w:tcW w:w="960" w:type="dxa"/>
            <w:tcBorders>
              <w:top w:val="nil"/>
              <w:left w:val="nil"/>
              <w:bottom w:val="single" w:sz="2" w:space="0" w:color="auto"/>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682,122</w:t>
            </w:r>
          </w:p>
        </w:tc>
        <w:tc>
          <w:tcPr>
            <w:tcW w:w="960" w:type="dxa"/>
            <w:tcBorders>
              <w:top w:val="nil"/>
              <w:left w:val="nil"/>
              <w:bottom w:val="single" w:sz="2" w:space="0" w:color="auto"/>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687,541</w:t>
            </w:r>
          </w:p>
        </w:tc>
        <w:tc>
          <w:tcPr>
            <w:tcW w:w="960" w:type="dxa"/>
            <w:tcBorders>
              <w:top w:val="nil"/>
              <w:left w:val="nil"/>
              <w:bottom w:val="single" w:sz="2" w:space="0" w:color="auto"/>
              <w:right w:val="nil"/>
            </w:tcBorders>
            <w:shd w:val="clear" w:color="auto" w:fill="auto"/>
            <w:noWrap/>
            <w:vAlign w:val="bottom"/>
          </w:tcPr>
          <w:p w:rsidR="00467B33" w:rsidRPr="001664FF" w:rsidRDefault="00467B33" w:rsidP="00BD2FE7">
            <w:pPr>
              <w:jc w:val="right"/>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689,583</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687,310</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684,410</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681,509</w:t>
            </w:r>
          </w:p>
        </w:tc>
      </w:tr>
      <w:tr w:rsidR="00467B33" w:rsidRPr="005A4ABE" w:rsidTr="00027B97">
        <w:trPr>
          <w:gridAfter w:val="1"/>
          <w:wAfter w:w="960" w:type="dxa"/>
          <w:trHeight w:val="300"/>
        </w:trPr>
        <w:tc>
          <w:tcPr>
            <w:tcW w:w="1455" w:type="dxa"/>
            <w:tcBorders>
              <w:top w:val="single" w:sz="2" w:space="0" w:color="auto"/>
              <w:left w:val="nil"/>
              <w:bottom w:val="nil"/>
              <w:right w:val="nil"/>
            </w:tcBorders>
            <w:shd w:val="clear" w:color="auto" w:fill="auto"/>
            <w:noWrap/>
            <w:vAlign w:val="bottom"/>
          </w:tcPr>
          <w:p w:rsidR="00467B33" w:rsidRDefault="00467B33" w:rsidP="00BD2FE7">
            <w:pPr>
              <w:rPr>
                <w:rFonts w:ascii="Arial Narrow" w:eastAsia="Times New Roman" w:hAnsi="Arial Narrow" w:cs="Times New Roman"/>
                <w:b/>
                <w:color w:val="000000"/>
                <w:sz w:val="20"/>
                <w:szCs w:val="20"/>
              </w:rPr>
            </w:pPr>
          </w:p>
        </w:tc>
        <w:tc>
          <w:tcPr>
            <w:tcW w:w="94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r>
      <w:tr w:rsidR="00467B33" w:rsidRPr="005A4ABE" w:rsidTr="00027B97">
        <w:trPr>
          <w:gridAfter w:val="1"/>
          <w:wAfter w:w="960" w:type="dxa"/>
          <w:trHeight w:val="300"/>
        </w:trPr>
        <w:tc>
          <w:tcPr>
            <w:tcW w:w="1455" w:type="dxa"/>
            <w:tcBorders>
              <w:top w:val="nil"/>
              <w:left w:val="nil"/>
              <w:bottom w:val="nil"/>
              <w:right w:val="nil"/>
            </w:tcBorders>
            <w:shd w:val="clear" w:color="auto" w:fill="auto"/>
            <w:noWrap/>
            <w:vAlign w:val="bottom"/>
          </w:tcPr>
          <w:p w:rsidR="00467B33" w:rsidRPr="009F55AA" w:rsidRDefault="00467B33" w:rsidP="00BD2FE7">
            <w:pPr>
              <w:rPr>
                <w:rFonts w:ascii="Arial Narrow" w:eastAsia="Times New Roman" w:hAnsi="Arial Narrow" w:cs="Times New Roman"/>
                <w:b/>
                <w:color w:val="000000"/>
                <w:sz w:val="20"/>
                <w:szCs w:val="20"/>
              </w:rPr>
            </w:pPr>
            <w:r>
              <w:rPr>
                <w:rFonts w:ascii="Arial Narrow" w:eastAsia="Times New Roman" w:hAnsi="Arial Narrow" w:cs="Times New Roman"/>
                <w:b/>
                <w:color w:val="000000"/>
                <w:sz w:val="20"/>
                <w:szCs w:val="20"/>
              </w:rPr>
              <w:t>Low Scenario</w:t>
            </w:r>
          </w:p>
        </w:tc>
        <w:tc>
          <w:tcPr>
            <w:tcW w:w="94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r>
      <w:tr w:rsidR="00467B33" w:rsidRPr="005A4ABE" w:rsidTr="00027B97">
        <w:trPr>
          <w:gridAfter w:val="1"/>
          <w:wAfter w:w="960" w:type="dxa"/>
          <w:trHeight w:val="300"/>
        </w:trPr>
        <w:tc>
          <w:tcPr>
            <w:tcW w:w="1455" w:type="dxa"/>
            <w:tcBorders>
              <w:top w:val="nil"/>
              <w:left w:val="nil"/>
              <w:bottom w:val="nil"/>
              <w:right w:val="nil"/>
            </w:tcBorders>
            <w:shd w:val="clear" w:color="auto" w:fill="auto"/>
            <w:noWrap/>
            <w:vAlign w:val="bottom"/>
          </w:tcPr>
          <w:p w:rsidR="00467B33" w:rsidRPr="001664FF" w:rsidRDefault="00467B33" w:rsidP="00BD2FE7">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Developed land</w:t>
            </w:r>
          </w:p>
        </w:tc>
        <w:tc>
          <w:tcPr>
            <w:tcW w:w="94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113,341</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 116,500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 119,700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122,600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125,400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 129,800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133,300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r w:rsidRPr="00467B33">
              <w:rPr>
                <w:rFonts w:ascii="Arial Narrow" w:hAnsi="Arial Narrow"/>
                <w:color w:val="000000"/>
                <w:sz w:val="20"/>
                <w:szCs w:val="20"/>
              </w:rPr>
              <w:t xml:space="preserve">136,600 </w:t>
            </w:r>
          </w:p>
        </w:tc>
      </w:tr>
      <w:tr w:rsidR="00467B33" w:rsidRPr="005A4ABE" w:rsidTr="00027B97">
        <w:trPr>
          <w:gridAfter w:val="1"/>
          <w:wAfter w:w="960" w:type="dxa"/>
          <w:trHeight w:val="300"/>
        </w:trPr>
        <w:tc>
          <w:tcPr>
            <w:tcW w:w="1455" w:type="dxa"/>
            <w:tcBorders>
              <w:top w:val="nil"/>
              <w:left w:val="nil"/>
              <w:right w:val="nil"/>
            </w:tcBorders>
            <w:shd w:val="clear" w:color="auto" w:fill="auto"/>
            <w:noWrap/>
            <w:vAlign w:val="bottom"/>
          </w:tcPr>
          <w:p w:rsidR="00467B33" w:rsidRPr="001664FF" w:rsidRDefault="00467B33" w:rsidP="00BD2FE7">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Planted cropland</w:t>
            </w:r>
          </w:p>
        </w:tc>
        <w:tc>
          <w:tcPr>
            <w:tcW w:w="94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color w:val="000000"/>
                <w:sz w:val="20"/>
                <w:szCs w:val="20"/>
              </w:rPr>
            </w:pPr>
            <w:r w:rsidRPr="00390456">
              <w:rPr>
                <w:rFonts w:ascii="Arial Narrow" w:hAnsi="Arial Narrow"/>
                <w:color w:val="000000"/>
                <w:sz w:val="20"/>
                <w:szCs w:val="20"/>
              </w:rPr>
              <w:t>313,900</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sz w:val="20"/>
                <w:szCs w:val="20"/>
              </w:rPr>
            </w:pPr>
            <w:r w:rsidRPr="00390456">
              <w:rPr>
                <w:rFonts w:ascii="Arial Narrow" w:hAnsi="Arial Narrow"/>
                <w:sz w:val="20"/>
                <w:szCs w:val="20"/>
              </w:rPr>
              <w:t>322,254</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sz w:val="20"/>
                <w:szCs w:val="20"/>
              </w:rPr>
            </w:pPr>
            <w:r w:rsidRPr="00390456">
              <w:rPr>
                <w:rFonts w:ascii="Arial Narrow" w:hAnsi="Arial Narrow"/>
                <w:sz w:val="20"/>
                <w:szCs w:val="20"/>
              </w:rPr>
              <w:t xml:space="preserve">313,771 </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color w:val="000000"/>
                <w:sz w:val="20"/>
                <w:szCs w:val="20"/>
              </w:rPr>
            </w:pPr>
            <w:r w:rsidRPr="00390456">
              <w:rPr>
                <w:rFonts w:ascii="Arial Narrow" w:hAnsi="Arial Narrow"/>
                <w:color w:val="000000"/>
                <w:sz w:val="20"/>
                <w:szCs w:val="20"/>
              </w:rPr>
              <w:t xml:space="preserve"> 312,100 </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color w:val="000000"/>
                <w:sz w:val="20"/>
                <w:szCs w:val="20"/>
              </w:rPr>
            </w:pPr>
            <w:r w:rsidRPr="00390456">
              <w:rPr>
                <w:rFonts w:ascii="Arial Narrow" w:hAnsi="Arial Narrow"/>
                <w:color w:val="000000"/>
                <w:sz w:val="20"/>
                <w:szCs w:val="20"/>
              </w:rPr>
              <w:t xml:space="preserve"> 311,200 </w:t>
            </w:r>
          </w:p>
        </w:tc>
        <w:tc>
          <w:tcPr>
            <w:tcW w:w="960" w:type="dxa"/>
            <w:tcBorders>
              <w:top w:val="nil"/>
              <w:left w:val="nil"/>
              <w:right w:val="nil"/>
            </w:tcBorders>
            <w:shd w:val="clear" w:color="auto" w:fill="auto"/>
            <w:noWrap/>
            <w:vAlign w:val="bottom"/>
          </w:tcPr>
          <w:p w:rsidR="00467B33" w:rsidRPr="005A4ABE" w:rsidRDefault="00467B33" w:rsidP="00BD2FE7">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308,800</w:t>
            </w:r>
          </w:p>
        </w:tc>
        <w:tc>
          <w:tcPr>
            <w:tcW w:w="960" w:type="dxa"/>
            <w:tcBorders>
              <w:top w:val="nil"/>
              <w:left w:val="nil"/>
              <w:right w:val="nil"/>
            </w:tcBorders>
            <w:shd w:val="clear" w:color="auto" w:fill="auto"/>
            <w:noWrap/>
            <w:vAlign w:val="bottom"/>
          </w:tcPr>
          <w:p w:rsidR="00467B33" w:rsidRPr="005A4ABE" w:rsidRDefault="00467B33" w:rsidP="00BD2FE7">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306,500</w:t>
            </w:r>
          </w:p>
        </w:tc>
        <w:tc>
          <w:tcPr>
            <w:tcW w:w="960" w:type="dxa"/>
            <w:tcBorders>
              <w:top w:val="nil"/>
              <w:left w:val="nil"/>
              <w:right w:val="nil"/>
            </w:tcBorders>
            <w:shd w:val="clear" w:color="auto" w:fill="auto"/>
            <w:noWrap/>
            <w:vAlign w:val="bottom"/>
          </w:tcPr>
          <w:p w:rsidR="00467B33" w:rsidRPr="005A4ABE" w:rsidRDefault="00467B33" w:rsidP="00BD2FE7">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304,900</w:t>
            </w:r>
          </w:p>
        </w:tc>
      </w:tr>
      <w:tr w:rsidR="00467B33" w:rsidRPr="005A4ABE" w:rsidTr="00027B97">
        <w:trPr>
          <w:gridAfter w:val="1"/>
          <w:wAfter w:w="960" w:type="dxa"/>
          <w:trHeight w:val="300"/>
        </w:trPr>
        <w:tc>
          <w:tcPr>
            <w:tcW w:w="1455" w:type="dxa"/>
            <w:tcBorders>
              <w:top w:val="nil"/>
              <w:left w:val="nil"/>
              <w:bottom w:val="single" w:sz="2" w:space="0" w:color="auto"/>
              <w:right w:val="nil"/>
            </w:tcBorders>
            <w:shd w:val="clear" w:color="auto" w:fill="auto"/>
            <w:noWrap/>
            <w:vAlign w:val="bottom"/>
          </w:tcPr>
          <w:p w:rsidR="00467B33" w:rsidRPr="005A4ABE" w:rsidRDefault="00467B33" w:rsidP="00BD2FE7">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Forest land</w:t>
            </w:r>
            <w:r w:rsidR="003C09B9" w:rsidRPr="003C09B9">
              <w:rPr>
                <w:rFonts w:ascii="Arial Narrow" w:eastAsia="Times New Roman" w:hAnsi="Arial Narrow" w:cs="Times New Roman"/>
                <w:color w:val="000000"/>
                <w:sz w:val="20"/>
                <w:szCs w:val="20"/>
                <w:vertAlign w:val="superscript"/>
              </w:rPr>
              <w:t>1</w:t>
            </w:r>
            <w:r>
              <w:rPr>
                <w:rFonts w:ascii="Arial Narrow" w:eastAsia="Times New Roman" w:hAnsi="Arial Narrow" w:cs="Times New Roman"/>
                <w:color w:val="000000"/>
                <w:sz w:val="20"/>
                <w:szCs w:val="20"/>
              </w:rPr>
              <w:t xml:space="preserve"> </w:t>
            </w:r>
          </w:p>
        </w:tc>
        <w:tc>
          <w:tcPr>
            <w:tcW w:w="94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671,610</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676,795</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682,122</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687,451</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692,780</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700,773</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703,437</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703,437</w:t>
            </w:r>
          </w:p>
        </w:tc>
      </w:tr>
      <w:tr w:rsidR="00467B33" w:rsidRPr="005A4ABE" w:rsidTr="00027B97">
        <w:trPr>
          <w:gridAfter w:val="1"/>
          <w:wAfter w:w="960" w:type="dxa"/>
          <w:trHeight w:val="300"/>
        </w:trPr>
        <w:tc>
          <w:tcPr>
            <w:tcW w:w="1455" w:type="dxa"/>
            <w:tcBorders>
              <w:top w:val="single" w:sz="2" w:space="0" w:color="auto"/>
              <w:left w:val="nil"/>
              <w:bottom w:val="nil"/>
              <w:right w:val="nil"/>
            </w:tcBorders>
            <w:shd w:val="clear" w:color="auto" w:fill="auto"/>
            <w:noWrap/>
            <w:vAlign w:val="bottom"/>
          </w:tcPr>
          <w:p w:rsidR="00467B33" w:rsidRDefault="00467B33" w:rsidP="00BD2FE7">
            <w:pPr>
              <w:rPr>
                <w:rFonts w:ascii="Arial Narrow" w:eastAsia="Times New Roman" w:hAnsi="Arial Narrow" w:cs="Times New Roman"/>
                <w:color w:val="000000"/>
                <w:sz w:val="20"/>
                <w:szCs w:val="20"/>
              </w:rPr>
            </w:pPr>
          </w:p>
        </w:tc>
        <w:tc>
          <w:tcPr>
            <w:tcW w:w="94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single" w:sz="2" w:space="0" w:color="auto"/>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r>
      <w:tr w:rsidR="00467B33" w:rsidRPr="005A4ABE" w:rsidTr="00027B97">
        <w:trPr>
          <w:gridAfter w:val="1"/>
          <w:wAfter w:w="960" w:type="dxa"/>
          <w:trHeight w:val="300"/>
        </w:trPr>
        <w:tc>
          <w:tcPr>
            <w:tcW w:w="1455" w:type="dxa"/>
            <w:tcBorders>
              <w:top w:val="nil"/>
              <w:left w:val="nil"/>
              <w:bottom w:val="nil"/>
              <w:right w:val="nil"/>
            </w:tcBorders>
            <w:shd w:val="clear" w:color="auto" w:fill="auto"/>
            <w:noWrap/>
            <w:vAlign w:val="bottom"/>
          </w:tcPr>
          <w:p w:rsidR="00467B33" w:rsidRPr="00027B97" w:rsidRDefault="00467B33" w:rsidP="00BD2FE7">
            <w:pPr>
              <w:rPr>
                <w:rFonts w:ascii="Arial Narrow" w:eastAsia="Times New Roman" w:hAnsi="Arial Narrow" w:cs="Times New Roman"/>
                <w:b/>
                <w:color w:val="000000"/>
                <w:sz w:val="20"/>
                <w:szCs w:val="20"/>
              </w:rPr>
            </w:pPr>
            <w:r w:rsidRPr="00027B97">
              <w:rPr>
                <w:rFonts w:ascii="Arial Narrow" w:eastAsia="Times New Roman" w:hAnsi="Arial Narrow" w:cs="Times New Roman"/>
                <w:b/>
                <w:color w:val="000000"/>
                <w:sz w:val="20"/>
                <w:szCs w:val="20"/>
              </w:rPr>
              <w:t>High Scenario</w:t>
            </w:r>
          </w:p>
        </w:tc>
        <w:tc>
          <w:tcPr>
            <w:tcW w:w="94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r>
      <w:tr w:rsidR="00467B33" w:rsidRPr="005A4ABE" w:rsidTr="00027B97">
        <w:trPr>
          <w:gridAfter w:val="1"/>
          <w:wAfter w:w="960" w:type="dxa"/>
          <w:trHeight w:val="300"/>
        </w:trPr>
        <w:tc>
          <w:tcPr>
            <w:tcW w:w="1455" w:type="dxa"/>
            <w:tcBorders>
              <w:top w:val="nil"/>
              <w:left w:val="nil"/>
              <w:bottom w:val="nil"/>
              <w:right w:val="nil"/>
            </w:tcBorders>
            <w:shd w:val="clear" w:color="auto" w:fill="auto"/>
            <w:noWrap/>
            <w:vAlign w:val="bottom"/>
          </w:tcPr>
          <w:p w:rsidR="00467B33" w:rsidRPr="001664FF" w:rsidRDefault="00467B33" w:rsidP="00BD2FE7">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Developed land</w:t>
            </w:r>
          </w:p>
        </w:tc>
        <w:tc>
          <w:tcPr>
            <w:tcW w:w="94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113,341</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121,000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128,700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136,400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143,900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157,200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169,600 </w:t>
            </w: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r w:rsidRPr="00467B33">
              <w:rPr>
                <w:rFonts w:ascii="Arial Narrow" w:hAnsi="Arial Narrow"/>
                <w:sz w:val="20"/>
                <w:szCs w:val="20"/>
              </w:rPr>
              <w:t xml:space="preserve"> 182,900 </w:t>
            </w:r>
          </w:p>
        </w:tc>
      </w:tr>
      <w:tr w:rsidR="00467B33" w:rsidRPr="005A4ABE" w:rsidTr="00027B97">
        <w:trPr>
          <w:gridAfter w:val="1"/>
          <w:wAfter w:w="960" w:type="dxa"/>
          <w:trHeight w:val="300"/>
        </w:trPr>
        <w:tc>
          <w:tcPr>
            <w:tcW w:w="1455" w:type="dxa"/>
            <w:tcBorders>
              <w:top w:val="nil"/>
              <w:left w:val="nil"/>
              <w:right w:val="nil"/>
            </w:tcBorders>
            <w:shd w:val="clear" w:color="auto" w:fill="auto"/>
            <w:noWrap/>
            <w:vAlign w:val="bottom"/>
          </w:tcPr>
          <w:p w:rsidR="00467B33" w:rsidRPr="001664FF" w:rsidRDefault="00467B33" w:rsidP="00BD2FE7">
            <w:pPr>
              <w:rPr>
                <w:rFonts w:ascii="Arial Narrow" w:eastAsia="Times New Roman" w:hAnsi="Arial Narrow" w:cs="Times New Roman"/>
                <w:color w:val="000000"/>
                <w:sz w:val="20"/>
                <w:szCs w:val="20"/>
              </w:rPr>
            </w:pPr>
            <w:r w:rsidRPr="001664FF">
              <w:rPr>
                <w:rFonts w:ascii="Arial Narrow" w:eastAsia="Times New Roman" w:hAnsi="Arial Narrow" w:cs="Times New Roman"/>
                <w:color w:val="000000"/>
                <w:sz w:val="20"/>
                <w:szCs w:val="20"/>
              </w:rPr>
              <w:t>Planted cropland</w:t>
            </w:r>
          </w:p>
        </w:tc>
        <w:tc>
          <w:tcPr>
            <w:tcW w:w="94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color w:val="000000"/>
                <w:sz w:val="20"/>
                <w:szCs w:val="20"/>
              </w:rPr>
            </w:pPr>
            <w:r w:rsidRPr="00390456">
              <w:rPr>
                <w:rFonts w:ascii="Arial Narrow" w:hAnsi="Arial Narrow"/>
                <w:color w:val="000000"/>
                <w:sz w:val="20"/>
                <w:szCs w:val="20"/>
              </w:rPr>
              <w:t>313,900</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sz w:val="20"/>
                <w:szCs w:val="20"/>
              </w:rPr>
            </w:pPr>
            <w:r w:rsidRPr="00390456">
              <w:rPr>
                <w:rFonts w:ascii="Arial Narrow" w:hAnsi="Arial Narrow"/>
                <w:sz w:val="20"/>
                <w:szCs w:val="20"/>
              </w:rPr>
              <w:t>323,546</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sz w:val="20"/>
                <w:szCs w:val="20"/>
              </w:rPr>
            </w:pPr>
            <w:r w:rsidRPr="00390456">
              <w:rPr>
                <w:rFonts w:ascii="Arial Narrow" w:hAnsi="Arial Narrow"/>
                <w:sz w:val="20"/>
                <w:szCs w:val="20"/>
              </w:rPr>
              <w:t xml:space="preserve"> 315,029 </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color w:val="000000"/>
                <w:sz w:val="20"/>
                <w:szCs w:val="20"/>
              </w:rPr>
            </w:pPr>
            <w:r w:rsidRPr="00390456">
              <w:rPr>
                <w:rFonts w:ascii="Arial Narrow" w:hAnsi="Arial Narrow"/>
                <w:color w:val="000000"/>
                <w:sz w:val="20"/>
                <w:szCs w:val="20"/>
              </w:rPr>
              <w:t xml:space="preserve"> 315,900 </w:t>
            </w:r>
          </w:p>
        </w:tc>
        <w:tc>
          <w:tcPr>
            <w:tcW w:w="960" w:type="dxa"/>
            <w:tcBorders>
              <w:top w:val="nil"/>
              <w:left w:val="nil"/>
              <w:right w:val="nil"/>
            </w:tcBorders>
            <w:shd w:val="clear" w:color="auto" w:fill="auto"/>
            <w:noWrap/>
            <w:vAlign w:val="bottom"/>
          </w:tcPr>
          <w:p w:rsidR="00467B33" w:rsidRPr="00390456" w:rsidRDefault="00467B33" w:rsidP="00BD2FE7">
            <w:pPr>
              <w:jc w:val="right"/>
              <w:rPr>
                <w:rFonts w:ascii="Arial Narrow" w:hAnsi="Arial Narrow"/>
                <w:color w:val="000000"/>
                <w:sz w:val="20"/>
                <w:szCs w:val="20"/>
              </w:rPr>
            </w:pPr>
            <w:r w:rsidRPr="00390456">
              <w:rPr>
                <w:rFonts w:ascii="Arial Narrow" w:hAnsi="Arial Narrow"/>
                <w:color w:val="000000"/>
                <w:sz w:val="20"/>
                <w:szCs w:val="20"/>
              </w:rPr>
              <w:t xml:space="preserve"> 316,500 </w:t>
            </w:r>
          </w:p>
        </w:tc>
        <w:tc>
          <w:tcPr>
            <w:tcW w:w="960" w:type="dxa"/>
            <w:tcBorders>
              <w:top w:val="nil"/>
              <w:left w:val="nil"/>
              <w:right w:val="nil"/>
            </w:tcBorders>
            <w:shd w:val="clear" w:color="auto" w:fill="auto"/>
            <w:noWrap/>
            <w:vAlign w:val="bottom"/>
          </w:tcPr>
          <w:p w:rsidR="00467B33" w:rsidRPr="005A4ABE" w:rsidRDefault="00467B33" w:rsidP="00BD2FE7">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317,500</w:t>
            </w:r>
          </w:p>
        </w:tc>
        <w:tc>
          <w:tcPr>
            <w:tcW w:w="960" w:type="dxa"/>
            <w:tcBorders>
              <w:top w:val="nil"/>
              <w:left w:val="nil"/>
              <w:right w:val="nil"/>
            </w:tcBorders>
            <w:shd w:val="clear" w:color="auto" w:fill="auto"/>
            <w:noWrap/>
            <w:vAlign w:val="bottom"/>
          </w:tcPr>
          <w:p w:rsidR="00467B33" w:rsidRPr="005A4ABE" w:rsidRDefault="00467B33" w:rsidP="00BD2FE7">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318,800</w:t>
            </w:r>
          </w:p>
        </w:tc>
        <w:tc>
          <w:tcPr>
            <w:tcW w:w="960" w:type="dxa"/>
            <w:tcBorders>
              <w:top w:val="nil"/>
              <w:left w:val="nil"/>
              <w:right w:val="nil"/>
            </w:tcBorders>
            <w:shd w:val="clear" w:color="auto" w:fill="auto"/>
            <w:noWrap/>
            <w:vAlign w:val="bottom"/>
          </w:tcPr>
          <w:p w:rsidR="00467B33" w:rsidRPr="005A4ABE" w:rsidRDefault="00467B33" w:rsidP="00BD2FE7">
            <w:pPr>
              <w:jc w:val="right"/>
              <w:rPr>
                <w:rFonts w:ascii="Arial Narrow" w:eastAsia="Times New Roman" w:hAnsi="Arial Narrow" w:cs="Times New Roman"/>
                <w:color w:val="000000"/>
                <w:sz w:val="20"/>
                <w:szCs w:val="20"/>
              </w:rPr>
            </w:pPr>
            <w:r w:rsidRPr="005A4ABE">
              <w:rPr>
                <w:rFonts w:ascii="Arial Narrow" w:eastAsia="Times New Roman" w:hAnsi="Arial Narrow" w:cs="Times New Roman"/>
                <w:color w:val="000000"/>
                <w:sz w:val="20"/>
                <w:szCs w:val="20"/>
              </w:rPr>
              <w:t>321,700</w:t>
            </w:r>
          </w:p>
        </w:tc>
      </w:tr>
      <w:tr w:rsidR="00467B33" w:rsidRPr="005A4ABE" w:rsidTr="00027B97">
        <w:trPr>
          <w:gridAfter w:val="1"/>
          <w:wAfter w:w="960" w:type="dxa"/>
          <w:trHeight w:val="300"/>
        </w:trPr>
        <w:tc>
          <w:tcPr>
            <w:tcW w:w="1455" w:type="dxa"/>
            <w:tcBorders>
              <w:top w:val="nil"/>
              <w:left w:val="nil"/>
              <w:bottom w:val="single" w:sz="2" w:space="0" w:color="auto"/>
              <w:right w:val="nil"/>
            </w:tcBorders>
            <w:shd w:val="clear" w:color="auto" w:fill="auto"/>
            <w:noWrap/>
            <w:vAlign w:val="bottom"/>
          </w:tcPr>
          <w:p w:rsidR="00467B33" w:rsidRPr="005A4ABE" w:rsidRDefault="00467B33" w:rsidP="00BD2FE7">
            <w:pPr>
              <w:rPr>
                <w:rFonts w:ascii="Arial Narrow" w:eastAsia="Times New Roman" w:hAnsi="Arial Narrow" w:cs="Times New Roman"/>
                <w:color w:val="000000"/>
                <w:sz w:val="20"/>
                <w:szCs w:val="20"/>
              </w:rPr>
            </w:pPr>
            <w:r w:rsidRPr="00027B97">
              <w:rPr>
                <w:rFonts w:ascii="Arial Narrow" w:eastAsia="Times New Roman" w:hAnsi="Arial Narrow" w:cs="Times New Roman"/>
                <w:color w:val="000000"/>
                <w:sz w:val="20"/>
                <w:szCs w:val="20"/>
              </w:rPr>
              <w:t>Forest land</w:t>
            </w:r>
            <w:r w:rsidR="003C09B9" w:rsidRPr="003C09B9">
              <w:rPr>
                <w:rFonts w:ascii="Arial Narrow" w:eastAsia="Times New Roman" w:hAnsi="Arial Narrow" w:cs="Times New Roman"/>
                <w:color w:val="000000"/>
                <w:sz w:val="20"/>
                <w:szCs w:val="20"/>
                <w:vertAlign w:val="superscript"/>
              </w:rPr>
              <w:t>1</w:t>
            </w:r>
            <w:r>
              <w:rPr>
                <w:rFonts w:ascii="Arial Narrow" w:eastAsia="Times New Roman" w:hAnsi="Arial Narrow" w:cs="Times New Roman"/>
                <w:color w:val="000000"/>
                <w:sz w:val="20"/>
                <w:szCs w:val="20"/>
              </w:rPr>
              <w:t xml:space="preserve"> </w:t>
            </w:r>
          </w:p>
        </w:tc>
        <w:tc>
          <w:tcPr>
            <w:tcW w:w="94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671,610</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676,795</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682,122</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684,254</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683,188</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678,188</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673,188</w:t>
            </w:r>
          </w:p>
        </w:tc>
        <w:tc>
          <w:tcPr>
            <w:tcW w:w="960" w:type="dxa"/>
            <w:tcBorders>
              <w:top w:val="nil"/>
              <w:left w:val="nil"/>
              <w:bottom w:val="single" w:sz="2" w:space="0" w:color="auto"/>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r w:rsidRPr="00FF1238">
              <w:rPr>
                <w:rFonts w:ascii="Arial Narrow" w:hAnsi="Arial Narrow"/>
                <w:color w:val="000000"/>
                <w:sz w:val="20"/>
                <w:szCs w:val="20"/>
              </w:rPr>
              <w:t>668,188</w:t>
            </w:r>
          </w:p>
        </w:tc>
      </w:tr>
      <w:tr w:rsidR="003C09B9" w:rsidRPr="005A4ABE" w:rsidTr="00BD2FE7">
        <w:trPr>
          <w:gridAfter w:val="1"/>
          <w:wAfter w:w="960" w:type="dxa"/>
          <w:trHeight w:val="300"/>
        </w:trPr>
        <w:tc>
          <w:tcPr>
            <w:tcW w:w="9115" w:type="dxa"/>
            <w:gridSpan w:val="9"/>
            <w:tcBorders>
              <w:top w:val="single" w:sz="2" w:space="0" w:color="auto"/>
              <w:left w:val="nil"/>
              <w:bottom w:val="nil"/>
              <w:right w:val="nil"/>
            </w:tcBorders>
            <w:shd w:val="clear" w:color="auto" w:fill="auto"/>
            <w:noWrap/>
            <w:vAlign w:val="bottom"/>
          </w:tcPr>
          <w:p w:rsidR="003C09B9" w:rsidRPr="00FF1238" w:rsidRDefault="003C09B9" w:rsidP="003C09B9">
            <w:pPr>
              <w:rPr>
                <w:rFonts w:ascii="Arial Narrow" w:hAnsi="Arial Narrow"/>
                <w:color w:val="000000"/>
                <w:sz w:val="20"/>
                <w:szCs w:val="20"/>
              </w:rPr>
            </w:pPr>
            <w:r w:rsidRPr="003C09B9">
              <w:rPr>
                <w:rFonts w:ascii="Arial Narrow" w:hAnsi="Arial Narrow"/>
                <w:color w:val="000000"/>
                <w:sz w:val="20"/>
                <w:szCs w:val="20"/>
                <w:vertAlign w:val="superscript"/>
              </w:rPr>
              <w:t>1</w:t>
            </w:r>
            <w:r>
              <w:rPr>
                <w:rFonts w:ascii="Arial Narrow" w:hAnsi="Arial Narrow"/>
                <w:color w:val="000000"/>
                <w:sz w:val="20"/>
                <w:szCs w:val="20"/>
              </w:rPr>
              <w:t xml:space="preserve"> Forest land includes coastal Alaska. </w:t>
            </w:r>
          </w:p>
        </w:tc>
      </w:tr>
      <w:tr w:rsidR="00467B33" w:rsidRPr="005A4ABE" w:rsidTr="00027B97">
        <w:trPr>
          <w:gridAfter w:val="1"/>
          <w:wAfter w:w="960" w:type="dxa"/>
          <w:trHeight w:val="300"/>
        </w:trPr>
        <w:tc>
          <w:tcPr>
            <w:tcW w:w="1455"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4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color w:val="000000"/>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r>
      <w:tr w:rsidR="00467B33" w:rsidRPr="005A4ABE" w:rsidTr="00467B33">
        <w:trPr>
          <w:gridAfter w:val="1"/>
          <w:wAfter w:w="960" w:type="dxa"/>
          <w:trHeight w:val="80"/>
        </w:trPr>
        <w:tc>
          <w:tcPr>
            <w:tcW w:w="1455"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4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467B33" w:rsidRDefault="00467B33" w:rsidP="00BD2FE7">
            <w:pPr>
              <w:jc w:val="right"/>
              <w:rPr>
                <w:rFonts w:ascii="Arial Narrow" w:hAnsi="Arial Narrow"/>
                <w:sz w:val="20"/>
                <w:szCs w:val="20"/>
              </w:rPr>
            </w:pPr>
          </w:p>
        </w:tc>
        <w:tc>
          <w:tcPr>
            <w:tcW w:w="960" w:type="dxa"/>
            <w:tcBorders>
              <w:top w:val="nil"/>
              <w:left w:val="nil"/>
              <w:bottom w:val="nil"/>
              <w:right w:val="nil"/>
            </w:tcBorders>
            <w:shd w:val="clear" w:color="auto" w:fill="auto"/>
            <w:noWrap/>
            <w:vAlign w:val="bottom"/>
          </w:tcPr>
          <w:p w:rsidR="00467B33" w:rsidRPr="00FF1238" w:rsidRDefault="00467B33" w:rsidP="00BD2FE7">
            <w:pPr>
              <w:jc w:val="right"/>
              <w:rPr>
                <w:rFonts w:ascii="Arial Narrow" w:hAnsi="Arial Narrow"/>
                <w:color w:val="000000"/>
                <w:sz w:val="20"/>
                <w:szCs w:val="20"/>
              </w:rPr>
            </w:pPr>
          </w:p>
        </w:tc>
      </w:tr>
    </w:tbl>
    <w:p w:rsidR="001E609A" w:rsidRPr="009461FD" w:rsidRDefault="001E609A" w:rsidP="006156A1">
      <w:pPr>
        <w:rPr>
          <w:rFonts w:ascii="Times New Roman" w:hAnsi="Times New Roman"/>
          <w:b/>
          <w:color w:val="002060"/>
          <w:sz w:val="28"/>
          <w:szCs w:val="28"/>
        </w:rPr>
      </w:pPr>
      <w:r w:rsidRPr="009461FD">
        <w:rPr>
          <w:rFonts w:ascii="Times New Roman" w:hAnsi="Times New Roman"/>
          <w:b/>
          <w:color w:val="002060"/>
          <w:sz w:val="28"/>
          <w:szCs w:val="28"/>
        </w:rPr>
        <w:t>GHG Emissions</w:t>
      </w:r>
      <w:r w:rsidR="0030259C" w:rsidRPr="009461FD">
        <w:rPr>
          <w:rFonts w:ascii="Times New Roman" w:hAnsi="Times New Roman"/>
          <w:b/>
          <w:color w:val="002060"/>
          <w:sz w:val="28"/>
          <w:szCs w:val="28"/>
        </w:rPr>
        <w:t xml:space="preserve"> in the Agriculture and Forestry Sector</w:t>
      </w:r>
    </w:p>
    <w:p w:rsidR="00CC39D6" w:rsidRPr="006156A1" w:rsidRDefault="00CC39D6" w:rsidP="006156A1">
      <w:pPr>
        <w:rPr>
          <w:rFonts w:ascii="Times New Roman" w:hAnsi="Times New Roman"/>
          <w:sz w:val="24"/>
          <w:szCs w:val="24"/>
        </w:rPr>
      </w:pPr>
    </w:p>
    <w:p w:rsidR="009461FD" w:rsidRDefault="00185BAC" w:rsidP="006156A1">
      <w:pPr>
        <w:rPr>
          <w:rFonts w:ascii="Times New Roman" w:hAnsi="Times New Roman"/>
          <w:b/>
          <w:color w:val="002060"/>
          <w:sz w:val="26"/>
          <w:szCs w:val="26"/>
        </w:rPr>
      </w:pPr>
      <w:r w:rsidRPr="009461FD">
        <w:rPr>
          <w:rFonts w:ascii="Times New Roman" w:hAnsi="Times New Roman"/>
          <w:b/>
          <w:color w:val="002060"/>
          <w:sz w:val="26"/>
          <w:szCs w:val="26"/>
        </w:rPr>
        <w:t>Agriculture Sector</w:t>
      </w:r>
    </w:p>
    <w:p w:rsidR="00ED65DB" w:rsidRPr="009461FD" w:rsidRDefault="00ED65DB" w:rsidP="006156A1">
      <w:pPr>
        <w:rPr>
          <w:rFonts w:ascii="Times New Roman" w:hAnsi="Times New Roman"/>
          <w:b/>
          <w:color w:val="002060"/>
          <w:sz w:val="26"/>
          <w:szCs w:val="26"/>
        </w:rPr>
      </w:pPr>
    </w:p>
    <w:p w:rsidR="003C09B9" w:rsidRPr="003C09B9" w:rsidRDefault="003C09B9" w:rsidP="003C09B9">
      <w:pPr>
        <w:rPr>
          <w:rFonts w:ascii="Times New Roman" w:hAnsi="Times New Roman"/>
          <w:sz w:val="24"/>
          <w:szCs w:val="24"/>
        </w:rPr>
      </w:pPr>
      <w:r w:rsidRPr="003C09B9">
        <w:rPr>
          <w:rFonts w:ascii="Times New Roman" w:hAnsi="Times New Roman"/>
          <w:sz w:val="24"/>
          <w:szCs w:val="24"/>
        </w:rPr>
        <w:t xml:space="preserve">Projections of emissions from agricultural sources are presented in Table </w:t>
      </w:r>
      <w:r>
        <w:rPr>
          <w:rFonts w:ascii="Times New Roman" w:hAnsi="Times New Roman"/>
          <w:sz w:val="24"/>
          <w:szCs w:val="24"/>
        </w:rPr>
        <w:t>8</w:t>
      </w:r>
      <w:r w:rsidRPr="003C09B9">
        <w:rPr>
          <w:rFonts w:ascii="Times New Roman" w:hAnsi="Times New Roman"/>
          <w:sz w:val="24"/>
          <w:szCs w:val="24"/>
        </w:rPr>
        <w:t>.  The projections were developed using historical emissions data contained in the 2015 National Greenhouse Gas Inventory (NGHGI) (USEPA 2015), commodity specific emissions data contained in the 2011 edition of the USDA Agriculture and Forestry Greenhouse Gas Inventory (USDA 2011), historical data related to commodity production available from various USDA sources, projections (through 2024) of U.S. commodity production and input use contained in the 2015 edition of the USDA 10-Year Agricultural Baseline (USDA 2015), and three scenarios that extend the USDA Baseline to 20</w:t>
      </w:r>
      <w:r>
        <w:rPr>
          <w:rFonts w:ascii="Times New Roman" w:hAnsi="Times New Roman"/>
          <w:sz w:val="24"/>
          <w:szCs w:val="24"/>
        </w:rPr>
        <w:t>6</w:t>
      </w:r>
      <w:r w:rsidRPr="003C09B9">
        <w:rPr>
          <w:rFonts w:ascii="Times New Roman" w:hAnsi="Times New Roman"/>
          <w:sz w:val="24"/>
          <w:szCs w:val="24"/>
        </w:rPr>
        <w:t xml:space="preserve">0 described below.  </w:t>
      </w:r>
    </w:p>
    <w:p w:rsidR="003C09B9" w:rsidRPr="003C09B9" w:rsidRDefault="003C09B9" w:rsidP="003C09B9">
      <w:pPr>
        <w:rPr>
          <w:rFonts w:ascii="Times New Roman" w:hAnsi="Times New Roman"/>
          <w:sz w:val="24"/>
          <w:szCs w:val="24"/>
        </w:rPr>
      </w:pPr>
    </w:p>
    <w:p w:rsidR="003C09B9" w:rsidRDefault="003C09B9" w:rsidP="003C09B9">
      <w:pPr>
        <w:rPr>
          <w:rFonts w:ascii="Times New Roman" w:hAnsi="Times New Roman"/>
          <w:sz w:val="24"/>
          <w:szCs w:val="24"/>
        </w:rPr>
      </w:pPr>
      <w:r w:rsidRPr="003C09B9">
        <w:rPr>
          <w:rFonts w:ascii="Times New Roman" w:hAnsi="Times New Roman"/>
          <w:sz w:val="24"/>
          <w:szCs w:val="24"/>
        </w:rPr>
        <w:t xml:space="preserve">While aggregated to fewer categories, the emissions shown in Table </w:t>
      </w:r>
      <w:r>
        <w:rPr>
          <w:rFonts w:ascii="Times New Roman" w:hAnsi="Times New Roman"/>
          <w:sz w:val="24"/>
          <w:szCs w:val="24"/>
        </w:rPr>
        <w:t>8</w:t>
      </w:r>
      <w:r w:rsidRPr="003C09B9">
        <w:rPr>
          <w:rFonts w:ascii="Times New Roman" w:hAnsi="Times New Roman"/>
          <w:sz w:val="24"/>
          <w:szCs w:val="24"/>
        </w:rPr>
        <w:t xml:space="preserve"> for historical years (i.e., 2005, 2010, and 2013), align exactly with emissions shown in Table 5.1 of the 2015 NGHGI (USEPA 2015).  In Table </w:t>
      </w:r>
      <w:r>
        <w:rPr>
          <w:rFonts w:ascii="Times New Roman" w:hAnsi="Times New Roman"/>
          <w:sz w:val="24"/>
          <w:szCs w:val="24"/>
        </w:rPr>
        <w:t>8</w:t>
      </w:r>
      <w:r w:rsidRPr="003C09B9">
        <w:rPr>
          <w:rFonts w:ascii="Times New Roman" w:hAnsi="Times New Roman"/>
          <w:sz w:val="24"/>
          <w:szCs w:val="24"/>
        </w:rPr>
        <w:t>, emissions from “agricultural soil management” include the N</w:t>
      </w:r>
      <w:r w:rsidRPr="003C09B9">
        <w:rPr>
          <w:rFonts w:ascii="Times New Roman" w:hAnsi="Times New Roman"/>
          <w:sz w:val="24"/>
          <w:szCs w:val="24"/>
          <w:vertAlign w:val="subscript"/>
        </w:rPr>
        <w:t>2</w:t>
      </w:r>
      <w:r w:rsidRPr="003C09B9">
        <w:rPr>
          <w:rFonts w:ascii="Times New Roman" w:hAnsi="Times New Roman"/>
          <w:sz w:val="24"/>
          <w:szCs w:val="24"/>
        </w:rPr>
        <w:t>O emissions reported for the same category in the NGHGI Table 5-1 plus the CH</w:t>
      </w:r>
      <w:r w:rsidRPr="003C09B9">
        <w:rPr>
          <w:rFonts w:ascii="Times New Roman" w:hAnsi="Times New Roman"/>
          <w:sz w:val="24"/>
          <w:szCs w:val="24"/>
          <w:vertAlign w:val="subscript"/>
        </w:rPr>
        <w:t xml:space="preserve">4 </w:t>
      </w:r>
      <w:r w:rsidRPr="003C09B9">
        <w:rPr>
          <w:rFonts w:ascii="Times New Roman" w:hAnsi="Times New Roman"/>
          <w:sz w:val="24"/>
          <w:szCs w:val="24"/>
        </w:rPr>
        <w:t xml:space="preserve">emissions reported for “rice cultivation”. Similarly, the category “manure management emissions” in Table </w:t>
      </w:r>
      <w:r>
        <w:rPr>
          <w:rFonts w:ascii="Times New Roman" w:hAnsi="Times New Roman"/>
          <w:sz w:val="24"/>
          <w:szCs w:val="24"/>
        </w:rPr>
        <w:t>8</w:t>
      </w:r>
      <w:r w:rsidRPr="003C09B9">
        <w:rPr>
          <w:rFonts w:ascii="Times New Roman" w:hAnsi="Times New Roman"/>
          <w:sz w:val="24"/>
          <w:szCs w:val="24"/>
        </w:rPr>
        <w:t xml:space="preserve"> reflect the sum of emissions reported for the CH</w:t>
      </w:r>
      <w:r w:rsidRPr="003C09B9">
        <w:rPr>
          <w:rFonts w:ascii="Times New Roman" w:hAnsi="Times New Roman"/>
          <w:sz w:val="24"/>
          <w:szCs w:val="24"/>
          <w:vertAlign w:val="subscript"/>
        </w:rPr>
        <w:t>4</w:t>
      </w:r>
      <w:r w:rsidRPr="003C09B9">
        <w:rPr>
          <w:rFonts w:ascii="Times New Roman" w:hAnsi="Times New Roman"/>
          <w:sz w:val="24"/>
          <w:szCs w:val="24"/>
        </w:rPr>
        <w:t xml:space="preserve"> and N</w:t>
      </w:r>
      <w:r w:rsidRPr="003C09B9">
        <w:rPr>
          <w:rFonts w:ascii="Times New Roman" w:hAnsi="Times New Roman"/>
          <w:sz w:val="24"/>
          <w:szCs w:val="24"/>
          <w:vertAlign w:val="subscript"/>
        </w:rPr>
        <w:t>2</w:t>
      </w:r>
      <w:r w:rsidRPr="003C09B9">
        <w:rPr>
          <w:rFonts w:ascii="Times New Roman" w:hAnsi="Times New Roman"/>
          <w:sz w:val="24"/>
          <w:szCs w:val="24"/>
        </w:rPr>
        <w:t xml:space="preserve">O manure management categories in the NGHGI table. </w:t>
      </w:r>
    </w:p>
    <w:p w:rsidR="00ED65DB" w:rsidRDefault="00ED65DB" w:rsidP="003C09B9">
      <w:pPr>
        <w:rPr>
          <w:rFonts w:ascii="Times New Roman" w:hAnsi="Times New Roman"/>
          <w:sz w:val="24"/>
          <w:szCs w:val="24"/>
        </w:rPr>
      </w:pPr>
    </w:p>
    <w:p w:rsidR="00ED65DB" w:rsidRDefault="00ED65DB" w:rsidP="003C09B9">
      <w:pPr>
        <w:rPr>
          <w:rFonts w:ascii="Times New Roman" w:hAnsi="Times New Roman"/>
          <w:sz w:val="24"/>
          <w:szCs w:val="24"/>
        </w:rPr>
      </w:pPr>
    </w:p>
    <w:p w:rsidR="00ED65DB" w:rsidRPr="00ED65DB" w:rsidRDefault="00ED65DB" w:rsidP="00ED65DB">
      <w:pPr>
        <w:rPr>
          <w:rFonts w:ascii="Arial Narrow" w:hAnsi="Arial Narrow"/>
          <w:bCs/>
          <w:sz w:val="24"/>
          <w:szCs w:val="24"/>
        </w:rPr>
      </w:pPr>
      <w:proofErr w:type="gramStart"/>
      <w:r w:rsidRPr="00ED65DB">
        <w:rPr>
          <w:rFonts w:ascii="Arial Narrow" w:hAnsi="Arial Narrow"/>
          <w:b/>
          <w:sz w:val="24"/>
          <w:szCs w:val="24"/>
        </w:rPr>
        <w:t>Table 8</w:t>
      </w:r>
      <w:r w:rsidRPr="00ED65DB">
        <w:rPr>
          <w:rFonts w:ascii="Arial Narrow" w:hAnsi="Arial Narrow"/>
          <w:sz w:val="24"/>
          <w:szCs w:val="24"/>
        </w:rPr>
        <w:t>.</w:t>
      </w:r>
      <w:proofErr w:type="gramEnd"/>
      <w:r w:rsidRPr="00ED65DB">
        <w:rPr>
          <w:rFonts w:ascii="Arial Narrow" w:hAnsi="Arial Narrow"/>
          <w:sz w:val="24"/>
          <w:szCs w:val="24"/>
        </w:rPr>
        <w:t xml:space="preserve"> </w:t>
      </w:r>
      <w:proofErr w:type="gramStart"/>
      <w:r w:rsidRPr="00ED65DB">
        <w:rPr>
          <w:rFonts w:ascii="Arial Narrow" w:hAnsi="Arial Narrow"/>
          <w:bCs/>
          <w:sz w:val="24"/>
          <w:szCs w:val="24"/>
        </w:rPr>
        <w:t>GHG emissions from U.S. agriculture, 2005-2013, and projections through 2060 for the Reference, Low, and High Scenarios (</w:t>
      </w:r>
      <w:proofErr w:type="spellStart"/>
      <w:r w:rsidRPr="00ED65DB">
        <w:rPr>
          <w:rFonts w:ascii="Arial Narrow" w:hAnsi="Arial Narrow"/>
          <w:bCs/>
          <w:sz w:val="24"/>
          <w:szCs w:val="24"/>
        </w:rPr>
        <w:t>Tg</w:t>
      </w:r>
      <w:proofErr w:type="spellEnd"/>
      <w:r w:rsidRPr="00ED65DB">
        <w:rPr>
          <w:rFonts w:ascii="Arial Narrow" w:hAnsi="Arial Narrow"/>
          <w:bCs/>
          <w:sz w:val="24"/>
          <w:szCs w:val="24"/>
        </w:rPr>
        <w:t xml:space="preserve"> CO</w:t>
      </w:r>
      <w:r w:rsidRPr="00ED65DB">
        <w:rPr>
          <w:rFonts w:ascii="Arial Narrow" w:hAnsi="Arial Narrow"/>
          <w:bCs/>
          <w:sz w:val="24"/>
          <w:szCs w:val="24"/>
          <w:vertAlign w:val="subscript"/>
        </w:rPr>
        <w:t>2</w:t>
      </w:r>
      <w:r w:rsidRPr="00ED65DB">
        <w:rPr>
          <w:rFonts w:ascii="Arial Narrow" w:hAnsi="Arial Narrow"/>
          <w:bCs/>
          <w:sz w:val="24"/>
          <w:szCs w:val="24"/>
        </w:rPr>
        <w:t xml:space="preserve"> eq.).</w:t>
      </w:r>
      <w:proofErr w:type="gramEnd"/>
    </w:p>
    <w:tbl>
      <w:tblPr>
        <w:tblW w:w="8925" w:type="dxa"/>
        <w:tblInd w:w="93" w:type="dxa"/>
        <w:tblLook w:val="04A0" w:firstRow="1" w:lastRow="0" w:firstColumn="1" w:lastColumn="0" w:noHBand="0" w:noVBand="1"/>
      </w:tblPr>
      <w:tblGrid>
        <w:gridCol w:w="2140"/>
        <w:gridCol w:w="236"/>
        <w:gridCol w:w="699"/>
        <w:gridCol w:w="900"/>
        <w:gridCol w:w="810"/>
        <w:gridCol w:w="720"/>
        <w:gridCol w:w="720"/>
        <w:gridCol w:w="810"/>
        <w:gridCol w:w="630"/>
        <w:gridCol w:w="630"/>
        <w:gridCol w:w="630"/>
      </w:tblGrid>
      <w:tr w:rsidR="00ED65DB" w:rsidRPr="00ED65DB" w:rsidTr="00BD2FE7">
        <w:trPr>
          <w:trHeight w:val="300"/>
        </w:trPr>
        <w:tc>
          <w:tcPr>
            <w:tcW w:w="214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236"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90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bottom w:val="single" w:sz="4" w:space="0" w:color="auto"/>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bottom w:val="single" w:sz="4" w:space="0" w:color="auto"/>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bottom w:val="single" w:sz="4" w:space="0" w:color="auto"/>
              <w:right w:val="nil"/>
            </w:tcBorders>
          </w:tcPr>
          <w:p w:rsidR="00ED65DB" w:rsidRPr="00ED65DB" w:rsidRDefault="00ED65DB" w:rsidP="00ED65DB">
            <w:pPr>
              <w:rPr>
                <w:rFonts w:ascii="Arial Narrow" w:eastAsia="Times New Roman" w:hAnsi="Arial Narrow" w:cs="Times New Roman"/>
                <w:color w:val="000000"/>
                <w:sz w:val="20"/>
                <w:szCs w:val="20"/>
              </w:rPr>
            </w:pPr>
          </w:p>
        </w:tc>
      </w:tr>
      <w:tr w:rsidR="00ED65DB" w:rsidRPr="00ED65DB" w:rsidTr="00BD2FE7">
        <w:trPr>
          <w:trHeight w:val="300"/>
        </w:trPr>
        <w:tc>
          <w:tcPr>
            <w:tcW w:w="214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Reference Scenario</w:t>
            </w:r>
          </w:p>
        </w:tc>
        <w:tc>
          <w:tcPr>
            <w:tcW w:w="236"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b/>
                <w:bCs/>
                <w:color w:val="000000"/>
                <w:sz w:val="20"/>
                <w:szCs w:val="20"/>
              </w:rPr>
            </w:pPr>
          </w:p>
        </w:tc>
        <w:tc>
          <w:tcPr>
            <w:tcW w:w="699" w:type="dxa"/>
            <w:tcBorders>
              <w:top w:val="single" w:sz="4" w:space="0" w:color="auto"/>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2005</w:t>
            </w:r>
          </w:p>
        </w:tc>
        <w:tc>
          <w:tcPr>
            <w:tcW w:w="900" w:type="dxa"/>
            <w:tcBorders>
              <w:top w:val="single" w:sz="4" w:space="0" w:color="auto"/>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2010</w:t>
            </w:r>
          </w:p>
        </w:tc>
        <w:tc>
          <w:tcPr>
            <w:tcW w:w="810" w:type="dxa"/>
            <w:tcBorders>
              <w:top w:val="single" w:sz="4" w:space="0" w:color="auto"/>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2013</w:t>
            </w:r>
          </w:p>
        </w:tc>
        <w:tc>
          <w:tcPr>
            <w:tcW w:w="720" w:type="dxa"/>
            <w:tcBorders>
              <w:top w:val="single" w:sz="4" w:space="0" w:color="auto"/>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2020</w:t>
            </w:r>
          </w:p>
        </w:tc>
        <w:tc>
          <w:tcPr>
            <w:tcW w:w="720" w:type="dxa"/>
            <w:tcBorders>
              <w:top w:val="single" w:sz="4" w:space="0" w:color="auto"/>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2025</w:t>
            </w:r>
          </w:p>
        </w:tc>
        <w:tc>
          <w:tcPr>
            <w:tcW w:w="810" w:type="dxa"/>
            <w:tcBorders>
              <w:top w:val="single" w:sz="4" w:space="0" w:color="auto"/>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2030</w:t>
            </w:r>
          </w:p>
        </w:tc>
        <w:tc>
          <w:tcPr>
            <w:tcW w:w="630" w:type="dxa"/>
            <w:tcBorders>
              <w:top w:val="single" w:sz="4" w:space="0" w:color="auto"/>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2040</w:t>
            </w:r>
          </w:p>
        </w:tc>
        <w:tc>
          <w:tcPr>
            <w:tcW w:w="630" w:type="dxa"/>
            <w:tcBorders>
              <w:top w:val="single" w:sz="4" w:space="0" w:color="auto"/>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2050</w:t>
            </w:r>
          </w:p>
        </w:tc>
        <w:tc>
          <w:tcPr>
            <w:tcW w:w="630" w:type="dxa"/>
            <w:tcBorders>
              <w:top w:val="single" w:sz="4" w:space="0" w:color="auto"/>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2060</w:t>
            </w:r>
          </w:p>
        </w:tc>
      </w:tr>
      <w:tr w:rsidR="00ED65DB" w:rsidRPr="00ED65DB" w:rsidTr="00FA5EE5">
        <w:trPr>
          <w:trHeight w:val="300"/>
        </w:trPr>
        <w:tc>
          <w:tcPr>
            <w:tcW w:w="2140" w:type="dxa"/>
            <w:tcBorders>
              <w:top w:val="single" w:sz="4" w:space="0" w:color="auto"/>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Soil Management </w:t>
            </w:r>
          </w:p>
        </w:tc>
        <w:tc>
          <w:tcPr>
            <w:tcW w:w="935" w:type="dxa"/>
            <w:gridSpan w:val="2"/>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252.8</w:t>
            </w:r>
          </w:p>
        </w:tc>
        <w:tc>
          <w:tcPr>
            <w:tcW w:w="90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275.8</w:t>
            </w:r>
          </w:p>
        </w:tc>
        <w:tc>
          <w:tcPr>
            <w:tcW w:w="81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272.5</w:t>
            </w:r>
          </w:p>
        </w:tc>
        <w:tc>
          <w:tcPr>
            <w:tcW w:w="72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262.4</w:t>
            </w:r>
          </w:p>
        </w:tc>
        <w:tc>
          <w:tcPr>
            <w:tcW w:w="72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262.3</w:t>
            </w:r>
          </w:p>
        </w:tc>
        <w:tc>
          <w:tcPr>
            <w:tcW w:w="810" w:type="dxa"/>
            <w:tcBorders>
              <w:top w:val="single" w:sz="4" w:space="0" w:color="auto"/>
              <w:left w:val="nil"/>
              <w:bottom w:val="nil"/>
              <w:right w:val="nil"/>
            </w:tcBorders>
            <w:shd w:val="clear" w:color="auto" w:fill="auto"/>
            <w:noWrap/>
            <w:vAlign w:val="bottom"/>
            <w:hideMark/>
          </w:tcPr>
          <w:p w:rsidR="00ED65DB" w:rsidRPr="00ED65DB" w:rsidRDefault="00ED65DB" w:rsidP="00FA5EE5">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262.4</w:t>
            </w:r>
          </w:p>
        </w:tc>
        <w:tc>
          <w:tcPr>
            <w:tcW w:w="630" w:type="dxa"/>
            <w:tcBorders>
              <w:top w:val="single" w:sz="4" w:space="0" w:color="auto"/>
              <w:left w:val="nil"/>
              <w:bottom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262.4</w:t>
            </w:r>
          </w:p>
        </w:tc>
        <w:tc>
          <w:tcPr>
            <w:tcW w:w="630" w:type="dxa"/>
            <w:tcBorders>
              <w:top w:val="single" w:sz="4" w:space="0" w:color="auto"/>
              <w:left w:val="nil"/>
              <w:bottom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262.5</w:t>
            </w:r>
          </w:p>
        </w:tc>
        <w:tc>
          <w:tcPr>
            <w:tcW w:w="630" w:type="dxa"/>
            <w:tcBorders>
              <w:top w:val="single" w:sz="4" w:space="0" w:color="auto"/>
              <w:left w:val="nil"/>
              <w:bottom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262.9</w:t>
            </w:r>
          </w:p>
        </w:tc>
      </w:tr>
      <w:tr w:rsidR="00ED65DB" w:rsidRPr="00ED65DB" w:rsidTr="00FA5EE5">
        <w:trPr>
          <w:trHeight w:val="300"/>
        </w:trPr>
        <w:tc>
          <w:tcPr>
            <w:tcW w:w="214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Enteric Fermentation</w:t>
            </w:r>
          </w:p>
        </w:tc>
        <w:tc>
          <w:tcPr>
            <w:tcW w:w="935" w:type="dxa"/>
            <w:gridSpan w:val="2"/>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168.9</w:t>
            </w:r>
          </w:p>
        </w:tc>
        <w:tc>
          <w:tcPr>
            <w:tcW w:w="90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171.1</w:t>
            </w:r>
          </w:p>
        </w:tc>
        <w:tc>
          <w:tcPr>
            <w:tcW w:w="81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164.5</w:t>
            </w:r>
          </w:p>
        </w:tc>
        <w:tc>
          <w:tcPr>
            <w:tcW w:w="72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173.0</w:t>
            </w:r>
          </w:p>
        </w:tc>
        <w:tc>
          <w:tcPr>
            <w:tcW w:w="72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175.3</w:t>
            </w:r>
          </w:p>
        </w:tc>
        <w:tc>
          <w:tcPr>
            <w:tcW w:w="810" w:type="dxa"/>
            <w:tcBorders>
              <w:top w:val="nil"/>
              <w:left w:val="nil"/>
              <w:bottom w:val="nil"/>
              <w:right w:val="nil"/>
            </w:tcBorders>
            <w:shd w:val="clear" w:color="auto" w:fill="auto"/>
            <w:noWrap/>
            <w:vAlign w:val="bottom"/>
            <w:hideMark/>
          </w:tcPr>
          <w:p w:rsidR="00ED65DB" w:rsidRPr="00ED65DB" w:rsidRDefault="00ED65DB" w:rsidP="00FA5EE5">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175.8</w:t>
            </w:r>
          </w:p>
        </w:tc>
        <w:tc>
          <w:tcPr>
            <w:tcW w:w="630" w:type="dxa"/>
            <w:tcBorders>
              <w:top w:val="nil"/>
              <w:left w:val="nil"/>
              <w:bottom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176.2</w:t>
            </w:r>
          </w:p>
        </w:tc>
        <w:tc>
          <w:tcPr>
            <w:tcW w:w="630" w:type="dxa"/>
            <w:tcBorders>
              <w:top w:val="nil"/>
              <w:left w:val="nil"/>
              <w:bottom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176.3</w:t>
            </w:r>
          </w:p>
        </w:tc>
        <w:tc>
          <w:tcPr>
            <w:tcW w:w="630" w:type="dxa"/>
            <w:tcBorders>
              <w:top w:val="nil"/>
              <w:left w:val="nil"/>
              <w:bottom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177.3</w:t>
            </w:r>
          </w:p>
        </w:tc>
      </w:tr>
      <w:tr w:rsidR="00ED65DB" w:rsidRPr="00ED65DB" w:rsidTr="00FA5EE5">
        <w:trPr>
          <w:trHeight w:val="300"/>
        </w:trPr>
        <w:tc>
          <w:tcPr>
            <w:tcW w:w="214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Manure Management</w:t>
            </w:r>
          </w:p>
        </w:tc>
        <w:tc>
          <w:tcPr>
            <w:tcW w:w="935" w:type="dxa"/>
            <w:gridSpan w:val="2"/>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72.7</w:t>
            </w:r>
          </w:p>
        </w:tc>
        <w:tc>
          <w:tcPr>
            <w:tcW w:w="90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w:t>
            </w:r>
          </w:p>
        </w:tc>
        <w:tc>
          <w:tcPr>
            <w:tcW w:w="81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78.7</w:t>
            </w:r>
          </w:p>
        </w:tc>
        <w:tc>
          <w:tcPr>
            <w:tcW w:w="72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79.9</w:t>
            </w:r>
          </w:p>
        </w:tc>
        <w:tc>
          <w:tcPr>
            <w:tcW w:w="72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80.6</w:t>
            </w:r>
          </w:p>
        </w:tc>
        <w:tc>
          <w:tcPr>
            <w:tcW w:w="810" w:type="dxa"/>
            <w:tcBorders>
              <w:top w:val="nil"/>
              <w:left w:val="nil"/>
              <w:right w:val="nil"/>
            </w:tcBorders>
            <w:shd w:val="clear" w:color="auto" w:fill="auto"/>
            <w:noWrap/>
            <w:vAlign w:val="bottom"/>
            <w:hideMark/>
          </w:tcPr>
          <w:p w:rsidR="00ED65DB" w:rsidRPr="00ED65DB" w:rsidRDefault="00ED65DB" w:rsidP="00FA5EE5">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81.5</w:t>
            </w:r>
          </w:p>
        </w:tc>
        <w:tc>
          <w:tcPr>
            <w:tcW w:w="630" w:type="dxa"/>
            <w:tcBorders>
              <w:top w:val="nil"/>
              <w:left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83.1</w:t>
            </w:r>
          </w:p>
        </w:tc>
        <w:tc>
          <w:tcPr>
            <w:tcW w:w="630" w:type="dxa"/>
            <w:tcBorders>
              <w:top w:val="nil"/>
              <w:left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84.8</w:t>
            </w:r>
          </w:p>
        </w:tc>
        <w:tc>
          <w:tcPr>
            <w:tcW w:w="630" w:type="dxa"/>
            <w:tcBorders>
              <w:top w:val="nil"/>
              <w:left w:val="nil"/>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87.2</w:t>
            </w:r>
          </w:p>
        </w:tc>
      </w:tr>
      <w:tr w:rsidR="00ED65DB" w:rsidRPr="00ED65DB" w:rsidTr="00FA5EE5">
        <w:trPr>
          <w:trHeight w:val="300"/>
        </w:trPr>
        <w:tc>
          <w:tcPr>
            <w:tcW w:w="214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Building Blocks</w:t>
            </w:r>
          </w:p>
        </w:tc>
        <w:tc>
          <w:tcPr>
            <w:tcW w:w="236"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90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-11.4</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-25.7</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FA5EE5">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r>
      <w:tr w:rsidR="00ED65DB" w:rsidRPr="00ED65DB" w:rsidTr="00FA5EE5">
        <w:trPr>
          <w:trHeight w:val="300"/>
        </w:trPr>
        <w:tc>
          <w:tcPr>
            <w:tcW w:w="214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lastRenderedPageBreak/>
              <w:t xml:space="preserve">       Total Emissions </w:t>
            </w:r>
          </w:p>
        </w:tc>
        <w:tc>
          <w:tcPr>
            <w:tcW w:w="236"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494.4</w:t>
            </w:r>
          </w:p>
        </w:tc>
        <w:tc>
          <w:tcPr>
            <w:tcW w:w="90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524.9</w:t>
            </w:r>
          </w:p>
        </w:tc>
        <w:tc>
          <w:tcPr>
            <w:tcW w:w="81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515.7</w:t>
            </w:r>
          </w:p>
        </w:tc>
        <w:tc>
          <w:tcPr>
            <w:tcW w:w="72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503.9</w:t>
            </w:r>
          </w:p>
        </w:tc>
        <w:tc>
          <w:tcPr>
            <w:tcW w:w="72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492.5</w:t>
            </w:r>
          </w:p>
        </w:tc>
        <w:tc>
          <w:tcPr>
            <w:tcW w:w="81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494.0</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496.0</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497.8</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B832A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501.7</w:t>
            </w:r>
          </w:p>
        </w:tc>
      </w:tr>
      <w:tr w:rsidR="00ED65DB" w:rsidRPr="00ED65DB" w:rsidTr="00BD2FE7">
        <w:trPr>
          <w:trHeight w:val="300"/>
        </w:trPr>
        <w:tc>
          <w:tcPr>
            <w:tcW w:w="214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236"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90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right w:val="nil"/>
            </w:tcBorders>
          </w:tcPr>
          <w:p w:rsidR="00ED65DB" w:rsidRPr="00ED65DB" w:rsidRDefault="00ED65DB" w:rsidP="00ED65DB">
            <w:pPr>
              <w:rPr>
                <w:rFonts w:ascii="Arial Narrow" w:eastAsia="Times New Roman" w:hAnsi="Arial Narrow" w:cs="Times New Roman"/>
                <w:color w:val="000000"/>
                <w:sz w:val="20"/>
                <w:szCs w:val="20"/>
              </w:rPr>
            </w:pPr>
          </w:p>
        </w:tc>
      </w:tr>
      <w:tr w:rsidR="00ED65DB" w:rsidRPr="00ED65DB" w:rsidTr="00BD2FE7">
        <w:trPr>
          <w:trHeight w:val="300"/>
        </w:trPr>
        <w:tc>
          <w:tcPr>
            <w:tcW w:w="214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Low Scenario</w:t>
            </w:r>
          </w:p>
        </w:tc>
        <w:tc>
          <w:tcPr>
            <w:tcW w:w="935" w:type="dxa"/>
            <w:gridSpan w:val="2"/>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2005</w:t>
            </w:r>
          </w:p>
        </w:tc>
        <w:tc>
          <w:tcPr>
            <w:tcW w:w="90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2010</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2013</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2020</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2025</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2030</w:t>
            </w:r>
          </w:p>
        </w:tc>
        <w:tc>
          <w:tcPr>
            <w:tcW w:w="630" w:type="dxa"/>
            <w:tcBorders>
              <w:top w:val="nil"/>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2040</w:t>
            </w:r>
          </w:p>
        </w:tc>
        <w:tc>
          <w:tcPr>
            <w:tcW w:w="630" w:type="dxa"/>
            <w:tcBorders>
              <w:top w:val="nil"/>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2050</w:t>
            </w:r>
          </w:p>
        </w:tc>
        <w:tc>
          <w:tcPr>
            <w:tcW w:w="630" w:type="dxa"/>
            <w:tcBorders>
              <w:top w:val="nil"/>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2060</w:t>
            </w:r>
          </w:p>
        </w:tc>
      </w:tr>
      <w:tr w:rsidR="00ED65DB" w:rsidRPr="00ED65DB" w:rsidTr="00FA5EE5">
        <w:trPr>
          <w:trHeight w:val="300"/>
        </w:trPr>
        <w:tc>
          <w:tcPr>
            <w:tcW w:w="2140" w:type="dxa"/>
            <w:tcBorders>
              <w:top w:val="single" w:sz="4" w:space="0" w:color="auto"/>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Soil Management </w:t>
            </w:r>
          </w:p>
        </w:tc>
        <w:tc>
          <w:tcPr>
            <w:tcW w:w="935" w:type="dxa"/>
            <w:gridSpan w:val="2"/>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252.8</w:t>
            </w:r>
          </w:p>
        </w:tc>
        <w:tc>
          <w:tcPr>
            <w:tcW w:w="90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275.8</w:t>
            </w:r>
          </w:p>
        </w:tc>
        <w:tc>
          <w:tcPr>
            <w:tcW w:w="81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272.5</w:t>
            </w:r>
          </w:p>
        </w:tc>
        <w:tc>
          <w:tcPr>
            <w:tcW w:w="72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260.4</w:t>
            </w:r>
          </w:p>
        </w:tc>
        <w:tc>
          <w:tcPr>
            <w:tcW w:w="72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261.8</w:t>
            </w:r>
          </w:p>
        </w:tc>
        <w:tc>
          <w:tcPr>
            <w:tcW w:w="81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261.7</w:t>
            </w:r>
          </w:p>
        </w:tc>
        <w:tc>
          <w:tcPr>
            <w:tcW w:w="630" w:type="dxa"/>
            <w:tcBorders>
              <w:top w:val="single" w:sz="4" w:space="0" w:color="auto"/>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261.2</w:t>
            </w:r>
          </w:p>
        </w:tc>
        <w:tc>
          <w:tcPr>
            <w:tcW w:w="630" w:type="dxa"/>
            <w:tcBorders>
              <w:top w:val="single" w:sz="4" w:space="0" w:color="auto"/>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260.9</w:t>
            </w:r>
          </w:p>
        </w:tc>
        <w:tc>
          <w:tcPr>
            <w:tcW w:w="630" w:type="dxa"/>
            <w:tcBorders>
              <w:top w:val="single" w:sz="4" w:space="0" w:color="auto"/>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260.7</w:t>
            </w:r>
          </w:p>
        </w:tc>
      </w:tr>
      <w:tr w:rsidR="00ED65DB" w:rsidRPr="00ED65DB" w:rsidTr="00FA5EE5">
        <w:trPr>
          <w:trHeight w:val="300"/>
        </w:trPr>
        <w:tc>
          <w:tcPr>
            <w:tcW w:w="214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Enteric Fermentation</w:t>
            </w:r>
          </w:p>
        </w:tc>
        <w:tc>
          <w:tcPr>
            <w:tcW w:w="935" w:type="dxa"/>
            <w:gridSpan w:val="2"/>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168.9</w:t>
            </w:r>
          </w:p>
        </w:tc>
        <w:tc>
          <w:tcPr>
            <w:tcW w:w="90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171.1</w:t>
            </w:r>
          </w:p>
        </w:tc>
        <w:tc>
          <w:tcPr>
            <w:tcW w:w="81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164.5</w:t>
            </w:r>
          </w:p>
        </w:tc>
        <w:tc>
          <w:tcPr>
            <w:tcW w:w="72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171.7</w:t>
            </w:r>
          </w:p>
        </w:tc>
        <w:tc>
          <w:tcPr>
            <w:tcW w:w="72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172.7</w:t>
            </w:r>
          </w:p>
        </w:tc>
        <w:tc>
          <w:tcPr>
            <w:tcW w:w="81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172.4</w:t>
            </w:r>
          </w:p>
        </w:tc>
        <w:tc>
          <w:tcPr>
            <w:tcW w:w="630" w:type="dxa"/>
            <w:tcBorders>
              <w:top w:val="nil"/>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170.7</w:t>
            </w:r>
          </w:p>
        </w:tc>
        <w:tc>
          <w:tcPr>
            <w:tcW w:w="630" w:type="dxa"/>
            <w:tcBorders>
              <w:top w:val="nil"/>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168.6</w:t>
            </w:r>
          </w:p>
        </w:tc>
        <w:tc>
          <w:tcPr>
            <w:tcW w:w="630" w:type="dxa"/>
            <w:tcBorders>
              <w:top w:val="nil"/>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166.9</w:t>
            </w:r>
          </w:p>
        </w:tc>
      </w:tr>
      <w:tr w:rsidR="00ED65DB" w:rsidRPr="00ED65DB" w:rsidTr="00FA5EE5">
        <w:trPr>
          <w:trHeight w:val="300"/>
        </w:trPr>
        <w:tc>
          <w:tcPr>
            <w:tcW w:w="214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Manure Management</w:t>
            </w:r>
          </w:p>
        </w:tc>
        <w:tc>
          <w:tcPr>
            <w:tcW w:w="935" w:type="dxa"/>
            <w:gridSpan w:val="2"/>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72.7</w:t>
            </w:r>
          </w:p>
        </w:tc>
        <w:tc>
          <w:tcPr>
            <w:tcW w:w="90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w:t>
            </w:r>
          </w:p>
        </w:tc>
        <w:tc>
          <w:tcPr>
            <w:tcW w:w="81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78.7</w:t>
            </w:r>
          </w:p>
        </w:tc>
        <w:tc>
          <w:tcPr>
            <w:tcW w:w="72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78.9</w:t>
            </w:r>
          </w:p>
        </w:tc>
        <w:tc>
          <w:tcPr>
            <w:tcW w:w="72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79.4</w:t>
            </w:r>
          </w:p>
        </w:tc>
        <w:tc>
          <w:tcPr>
            <w:tcW w:w="81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79.7</w:t>
            </w:r>
          </w:p>
        </w:tc>
        <w:tc>
          <w:tcPr>
            <w:tcW w:w="630" w:type="dxa"/>
            <w:tcBorders>
              <w:top w:val="nil"/>
              <w:left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80.2</w:t>
            </w:r>
          </w:p>
        </w:tc>
        <w:tc>
          <w:tcPr>
            <w:tcW w:w="630" w:type="dxa"/>
            <w:tcBorders>
              <w:top w:val="nil"/>
              <w:left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80.7</w:t>
            </w:r>
          </w:p>
        </w:tc>
        <w:tc>
          <w:tcPr>
            <w:tcW w:w="630" w:type="dxa"/>
            <w:tcBorders>
              <w:top w:val="nil"/>
              <w:left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81.5</w:t>
            </w:r>
          </w:p>
        </w:tc>
      </w:tr>
      <w:tr w:rsidR="00ED65DB" w:rsidRPr="00ED65DB" w:rsidTr="00FA5EE5">
        <w:trPr>
          <w:trHeight w:val="300"/>
        </w:trPr>
        <w:tc>
          <w:tcPr>
            <w:tcW w:w="214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Building Blocks</w:t>
            </w:r>
          </w:p>
        </w:tc>
        <w:tc>
          <w:tcPr>
            <w:tcW w:w="236"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90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-11.4</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-25.7</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F3184F">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r>
      <w:tr w:rsidR="00ED65DB" w:rsidRPr="00ED65DB" w:rsidTr="00FA5EE5">
        <w:trPr>
          <w:trHeight w:val="300"/>
        </w:trPr>
        <w:tc>
          <w:tcPr>
            <w:tcW w:w="214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Total Emissions </w:t>
            </w:r>
          </w:p>
        </w:tc>
        <w:tc>
          <w:tcPr>
            <w:tcW w:w="236"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494.4</w:t>
            </w:r>
          </w:p>
        </w:tc>
        <w:tc>
          <w:tcPr>
            <w:tcW w:w="90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524.9</w:t>
            </w:r>
          </w:p>
        </w:tc>
        <w:tc>
          <w:tcPr>
            <w:tcW w:w="81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515.7</w:t>
            </w:r>
          </w:p>
        </w:tc>
        <w:tc>
          <w:tcPr>
            <w:tcW w:w="72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499.6</w:t>
            </w:r>
          </w:p>
        </w:tc>
        <w:tc>
          <w:tcPr>
            <w:tcW w:w="72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488.2</w:t>
            </w:r>
          </w:p>
        </w:tc>
        <w:tc>
          <w:tcPr>
            <w:tcW w:w="81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488.1</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486.4</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484.4</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483.5</w:t>
            </w:r>
          </w:p>
        </w:tc>
      </w:tr>
      <w:tr w:rsidR="00ED65DB" w:rsidRPr="00ED65DB" w:rsidTr="00BD2FE7">
        <w:trPr>
          <w:trHeight w:val="300"/>
        </w:trPr>
        <w:tc>
          <w:tcPr>
            <w:tcW w:w="214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236"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90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right w:val="nil"/>
            </w:tcBorders>
          </w:tcPr>
          <w:p w:rsidR="00ED65DB" w:rsidRPr="00ED65DB" w:rsidRDefault="00ED65DB" w:rsidP="00ED65DB">
            <w:pPr>
              <w:rPr>
                <w:rFonts w:ascii="Arial Narrow" w:eastAsia="Times New Roman" w:hAnsi="Arial Narrow" w:cs="Times New Roman"/>
                <w:color w:val="000000"/>
                <w:sz w:val="20"/>
                <w:szCs w:val="20"/>
              </w:rPr>
            </w:pPr>
          </w:p>
        </w:tc>
      </w:tr>
      <w:tr w:rsidR="00ED65DB" w:rsidRPr="00ED65DB" w:rsidTr="00BD2FE7">
        <w:trPr>
          <w:trHeight w:val="300"/>
        </w:trPr>
        <w:tc>
          <w:tcPr>
            <w:tcW w:w="214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High Scenario</w:t>
            </w:r>
          </w:p>
        </w:tc>
        <w:tc>
          <w:tcPr>
            <w:tcW w:w="935" w:type="dxa"/>
            <w:gridSpan w:val="2"/>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2005</w:t>
            </w:r>
          </w:p>
        </w:tc>
        <w:tc>
          <w:tcPr>
            <w:tcW w:w="90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2010</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2013</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2020</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2025</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2030</w:t>
            </w:r>
          </w:p>
        </w:tc>
        <w:tc>
          <w:tcPr>
            <w:tcW w:w="630" w:type="dxa"/>
            <w:tcBorders>
              <w:top w:val="nil"/>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2040</w:t>
            </w:r>
          </w:p>
        </w:tc>
        <w:tc>
          <w:tcPr>
            <w:tcW w:w="630" w:type="dxa"/>
            <w:tcBorders>
              <w:top w:val="nil"/>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2050</w:t>
            </w:r>
          </w:p>
        </w:tc>
        <w:tc>
          <w:tcPr>
            <w:tcW w:w="630" w:type="dxa"/>
            <w:tcBorders>
              <w:top w:val="nil"/>
              <w:left w:val="nil"/>
              <w:bottom w:val="single" w:sz="4" w:space="0" w:color="auto"/>
              <w:right w:val="nil"/>
            </w:tcBorders>
            <w:vAlign w:val="bottom"/>
          </w:tcPr>
          <w:p w:rsidR="00ED65DB" w:rsidRPr="00ED65DB" w:rsidRDefault="00ED65DB" w:rsidP="00ED65DB">
            <w:pPr>
              <w:jc w:val="right"/>
              <w:rPr>
                <w:rFonts w:ascii="Arial Narrow" w:eastAsia="Times New Roman" w:hAnsi="Arial Narrow" w:cs="Times New Roman"/>
                <w:b/>
                <w:bCs/>
                <w:color w:val="000000"/>
                <w:sz w:val="20"/>
                <w:szCs w:val="20"/>
              </w:rPr>
            </w:pPr>
            <w:r w:rsidRPr="00ED65DB">
              <w:rPr>
                <w:rFonts w:ascii="Arial Narrow" w:eastAsia="Times New Roman" w:hAnsi="Arial Narrow" w:cs="Times New Roman"/>
                <w:b/>
                <w:bCs/>
                <w:color w:val="000000"/>
                <w:sz w:val="20"/>
                <w:szCs w:val="20"/>
              </w:rPr>
              <w:t>2060</w:t>
            </w:r>
          </w:p>
        </w:tc>
      </w:tr>
      <w:tr w:rsidR="00ED65DB" w:rsidRPr="00ED65DB" w:rsidTr="00FA5EE5">
        <w:trPr>
          <w:trHeight w:val="300"/>
        </w:trPr>
        <w:tc>
          <w:tcPr>
            <w:tcW w:w="2140" w:type="dxa"/>
            <w:tcBorders>
              <w:top w:val="single" w:sz="4" w:space="0" w:color="auto"/>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Soil Management </w:t>
            </w:r>
          </w:p>
        </w:tc>
        <w:tc>
          <w:tcPr>
            <w:tcW w:w="935" w:type="dxa"/>
            <w:gridSpan w:val="2"/>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252.8</w:t>
            </w:r>
          </w:p>
        </w:tc>
        <w:tc>
          <w:tcPr>
            <w:tcW w:w="90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275.8</w:t>
            </w:r>
          </w:p>
        </w:tc>
        <w:tc>
          <w:tcPr>
            <w:tcW w:w="81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272.5</w:t>
            </w:r>
          </w:p>
        </w:tc>
        <w:tc>
          <w:tcPr>
            <w:tcW w:w="72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261.5</w:t>
            </w:r>
          </w:p>
        </w:tc>
        <w:tc>
          <w:tcPr>
            <w:tcW w:w="72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262.8</w:t>
            </w:r>
          </w:p>
        </w:tc>
        <w:tc>
          <w:tcPr>
            <w:tcW w:w="810" w:type="dxa"/>
            <w:tcBorders>
              <w:top w:val="single" w:sz="4" w:space="0" w:color="auto"/>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263.1</w:t>
            </w:r>
          </w:p>
        </w:tc>
        <w:tc>
          <w:tcPr>
            <w:tcW w:w="630" w:type="dxa"/>
            <w:tcBorders>
              <w:top w:val="single" w:sz="4" w:space="0" w:color="auto"/>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263.5</w:t>
            </w:r>
          </w:p>
        </w:tc>
        <w:tc>
          <w:tcPr>
            <w:tcW w:w="630" w:type="dxa"/>
            <w:tcBorders>
              <w:top w:val="single" w:sz="4" w:space="0" w:color="auto"/>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264.1</w:t>
            </w:r>
          </w:p>
        </w:tc>
        <w:tc>
          <w:tcPr>
            <w:tcW w:w="630" w:type="dxa"/>
            <w:tcBorders>
              <w:top w:val="single" w:sz="4" w:space="0" w:color="auto"/>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265.1</w:t>
            </w:r>
          </w:p>
        </w:tc>
      </w:tr>
      <w:tr w:rsidR="00ED65DB" w:rsidRPr="00ED65DB" w:rsidTr="00FA5EE5">
        <w:trPr>
          <w:trHeight w:val="270"/>
        </w:trPr>
        <w:tc>
          <w:tcPr>
            <w:tcW w:w="214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Enteric Fermentation</w:t>
            </w:r>
          </w:p>
        </w:tc>
        <w:tc>
          <w:tcPr>
            <w:tcW w:w="935" w:type="dxa"/>
            <w:gridSpan w:val="2"/>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168.9</w:t>
            </w:r>
          </w:p>
        </w:tc>
        <w:tc>
          <w:tcPr>
            <w:tcW w:w="90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171.1</w:t>
            </w:r>
          </w:p>
        </w:tc>
        <w:tc>
          <w:tcPr>
            <w:tcW w:w="81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164.5</w:t>
            </w:r>
          </w:p>
        </w:tc>
        <w:tc>
          <w:tcPr>
            <w:tcW w:w="72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176.8</w:t>
            </w:r>
          </w:p>
        </w:tc>
        <w:tc>
          <w:tcPr>
            <w:tcW w:w="72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177.8</w:t>
            </w:r>
          </w:p>
        </w:tc>
        <w:tc>
          <w:tcPr>
            <w:tcW w:w="810" w:type="dxa"/>
            <w:tcBorders>
              <w:top w:val="nil"/>
              <w:left w:val="nil"/>
              <w:bottom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179.1</w:t>
            </w:r>
          </w:p>
        </w:tc>
        <w:tc>
          <w:tcPr>
            <w:tcW w:w="630" w:type="dxa"/>
            <w:tcBorders>
              <w:top w:val="nil"/>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181.6</w:t>
            </w:r>
          </w:p>
        </w:tc>
        <w:tc>
          <w:tcPr>
            <w:tcW w:w="630" w:type="dxa"/>
            <w:tcBorders>
              <w:top w:val="nil"/>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184.0</w:t>
            </w:r>
          </w:p>
        </w:tc>
        <w:tc>
          <w:tcPr>
            <w:tcW w:w="630" w:type="dxa"/>
            <w:tcBorders>
              <w:top w:val="nil"/>
              <w:left w:val="nil"/>
              <w:bottom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187.9</w:t>
            </w:r>
          </w:p>
        </w:tc>
      </w:tr>
      <w:tr w:rsidR="00ED65DB" w:rsidRPr="00ED65DB" w:rsidTr="00FA5EE5">
        <w:trPr>
          <w:trHeight w:val="300"/>
        </w:trPr>
        <w:tc>
          <w:tcPr>
            <w:tcW w:w="2140" w:type="dxa"/>
            <w:tcBorders>
              <w:top w:val="nil"/>
              <w:left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Manure Management</w:t>
            </w:r>
          </w:p>
        </w:tc>
        <w:tc>
          <w:tcPr>
            <w:tcW w:w="935" w:type="dxa"/>
            <w:gridSpan w:val="2"/>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72.7</w:t>
            </w:r>
          </w:p>
        </w:tc>
        <w:tc>
          <w:tcPr>
            <w:tcW w:w="90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w:t>
            </w:r>
          </w:p>
        </w:tc>
        <w:tc>
          <w:tcPr>
            <w:tcW w:w="81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78.7</w:t>
            </w:r>
          </w:p>
        </w:tc>
        <w:tc>
          <w:tcPr>
            <w:tcW w:w="72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81.3</w:t>
            </w:r>
          </w:p>
        </w:tc>
        <w:tc>
          <w:tcPr>
            <w:tcW w:w="72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81.7</w:t>
            </w:r>
          </w:p>
        </w:tc>
        <w:tc>
          <w:tcPr>
            <w:tcW w:w="810" w:type="dxa"/>
            <w:tcBorders>
              <w:top w:val="nil"/>
              <w:left w:val="nil"/>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83.1</w:t>
            </w:r>
          </w:p>
        </w:tc>
        <w:tc>
          <w:tcPr>
            <w:tcW w:w="630" w:type="dxa"/>
            <w:tcBorders>
              <w:top w:val="nil"/>
              <w:left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85.9</w:t>
            </w:r>
          </w:p>
        </w:tc>
        <w:tc>
          <w:tcPr>
            <w:tcW w:w="630" w:type="dxa"/>
            <w:tcBorders>
              <w:top w:val="nil"/>
              <w:left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88.9</w:t>
            </w:r>
          </w:p>
        </w:tc>
        <w:tc>
          <w:tcPr>
            <w:tcW w:w="630" w:type="dxa"/>
            <w:tcBorders>
              <w:top w:val="nil"/>
              <w:left w:val="nil"/>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93.0</w:t>
            </w:r>
          </w:p>
        </w:tc>
      </w:tr>
      <w:tr w:rsidR="00ED65DB" w:rsidRPr="00ED65DB" w:rsidTr="00FA5EE5">
        <w:trPr>
          <w:trHeight w:val="300"/>
        </w:trPr>
        <w:tc>
          <w:tcPr>
            <w:tcW w:w="2140"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Building Blocks</w:t>
            </w:r>
          </w:p>
        </w:tc>
        <w:tc>
          <w:tcPr>
            <w:tcW w:w="236" w:type="dxa"/>
            <w:tcBorders>
              <w:top w:val="nil"/>
              <w:left w:val="nil"/>
              <w:bottom w:val="single" w:sz="4" w:space="0" w:color="auto"/>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90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0</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-11.4</w:t>
            </w:r>
          </w:p>
        </w:tc>
        <w:tc>
          <w:tcPr>
            <w:tcW w:w="72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-25.7</w:t>
            </w:r>
          </w:p>
        </w:tc>
        <w:tc>
          <w:tcPr>
            <w:tcW w:w="810" w:type="dxa"/>
            <w:tcBorders>
              <w:top w:val="nil"/>
              <w:left w:val="nil"/>
              <w:bottom w:val="single" w:sz="4" w:space="0" w:color="auto"/>
              <w:right w:val="nil"/>
            </w:tcBorders>
            <w:shd w:val="clear" w:color="auto" w:fill="auto"/>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c>
          <w:tcPr>
            <w:tcW w:w="630" w:type="dxa"/>
            <w:tcBorders>
              <w:top w:val="nil"/>
              <w:left w:val="nil"/>
              <w:bottom w:val="single" w:sz="4" w:space="0" w:color="auto"/>
              <w:right w:val="nil"/>
            </w:tcBorders>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-25.7</w:t>
            </w:r>
          </w:p>
        </w:tc>
      </w:tr>
      <w:tr w:rsidR="00ED65DB" w:rsidRPr="00ED65DB" w:rsidTr="00FA5EE5">
        <w:trPr>
          <w:trHeight w:val="300"/>
        </w:trPr>
        <w:tc>
          <w:tcPr>
            <w:tcW w:w="214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 xml:space="preserve">       Total Emissions</w:t>
            </w:r>
          </w:p>
        </w:tc>
        <w:tc>
          <w:tcPr>
            <w:tcW w:w="236"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494.4</w:t>
            </w:r>
          </w:p>
        </w:tc>
        <w:tc>
          <w:tcPr>
            <w:tcW w:w="90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524.9</w:t>
            </w:r>
          </w:p>
        </w:tc>
        <w:tc>
          <w:tcPr>
            <w:tcW w:w="81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515.7</w:t>
            </w:r>
          </w:p>
        </w:tc>
        <w:tc>
          <w:tcPr>
            <w:tcW w:w="72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508.2</w:t>
            </w:r>
          </w:p>
        </w:tc>
        <w:tc>
          <w:tcPr>
            <w:tcW w:w="72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496.6</w:t>
            </w:r>
          </w:p>
        </w:tc>
        <w:tc>
          <w:tcPr>
            <w:tcW w:w="810" w:type="dxa"/>
            <w:tcBorders>
              <w:top w:val="single" w:sz="4" w:space="0" w:color="auto"/>
              <w:left w:val="nil"/>
              <w:bottom w:val="nil"/>
              <w:right w:val="nil"/>
            </w:tcBorders>
            <w:shd w:val="clear" w:color="auto" w:fill="EEECE1" w:themeFill="background2"/>
            <w:noWrap/>
            <w:vAlign w:val="bottom"/>
            <w:hideMark/>
          </w:tcPr>
          <w:p w:rsidR="00ED65DB" w:rsidRPr="00ED65DB" w:rsidRDefault="00ED65DB" w:rsidP="00ED65DB">
            <w:pPr>
              <w:jc w:val="right"/>
              <w:rPr>
                <w:rFonts w:ascii="Arial Narrow" w:eastAsia="Times New Roman" w:hAnsi="Arial Narrow" w:cs="Times New Roman"/>
                <w:color w:val="000000"/>
                <w:sz w:val="20"/>
                <w:szCs w:val="20"/>
              </w:rPr>
            </w:pPr>
            <w:r w:rsidRPr="00ED65DB">
              <w:rPr>
                <w:rFonts w:ascii="Arial Narrow" w:eastAsia="Times New Roman" w:hAnsi="Arial Narrow" w:cs="Times New Roman"/>
                <w:color w:val="000000"/>
                <w:sz w:val="20"/>
                <w:szCs w:val="20"/>
              </w:rPr>
              <w:t>499.6</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505.3</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511.3</w:t>
            </w:r>
          </w:p>
        </w:tc>
        <w:tc>
          <w:tcPr>
            <w:tcW w:w="630" w:type="dxa"/>
            <w:tcBorders>
              <w:top w:val="single" w:sz="4" w:space="0" w:color="auto"/>
              <w:left w:val="nil"/>
              <w:bottom w:val="nil"/>
              <w:right w:val="nil"/>
            </w:tcBorders>
            <w:shd w:val="clear" w:color="auto" w:fill="EEECE1" w:themeFill="background2"/>
            <w:vAlign w:val="bottom"/>
          </w:tcPr>
          <w:p w:rsidR="00ED65DB" w:rsidRPr="00ED65DB" w:rsidRDefault="00F3184F" w:rsidP="00FA5E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520.3</w:t>
            </w:r>
          </w:p>
        </w:tc>
      </w:tr>
      <w:tr w:rsidR="00ED65DB" w:rsidRPr="00ED65DB" w:rsidTr="00BD2FE7">
        <w:trPr>
          <w:trHeight w:val="300"/>
        </w:trPr>
        <w:tc>
          <w:tcPr>
            <w:tcW w:w="214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236"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99"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90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72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810" w:type="dxa"/>
            <w:tcBorders>
              <w:top w:val="nil"/>
              <w:left w:val="nil"/>
              <w:bottom w:val="nil"/>
              <w:right w:val="nil"/>
            </w:tcBorders>
            <w:shd w:val="clear" w:color="auto" w:fill="auto"/>
            <w:noWrap/>
            <w:vAlign w:val="bottom"/>
            <w:hideMark/>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bottom w:val="nil"/>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bottom w:val="nil"/>
              <w:right w:val="nil"/>
            </w:tcBorders>
          </w:tcPr>
          <w:p w:rsidR="00ED65DB" w:rsidRPr="00ED65DB" w:rsidRDefault="00ED65DB" w:rsidP="00ED65DB">
            <w:pPr>
              <w:rPr>
                <w:rFonts w:ascii="Arial Narrow" w:eastAsia="Times New Roman" w:hAnsi="Arial Narrow" w:cs="Times New Roman"/>
                <w:color w:val="000000"/>
                <w:sz w:val="20"/>
                <w:szCs w:val="20"/>
              </w:rPr>
            </w:pPr>
          </w:p>
        </w:tc>
        <w:tc>
          <w:tcPr>
            <w:tcW w:w="630" w:type="dxa"/>
            <w:tcBorders>
              <w:top w:val="nil"/>
              <w:left w:val="nil"/>
              <w:bottom w:val="nil"/>
              <w:right w:val="nil"/>
            </w:tcBorders>
          </w:tcPr>
          <w:p w:rsidR="00ED65DB" w:rsidRPr="00ED65DB" w:rsidRDefault="00ED65DB" w:rsidP="00ED65DB">
            <w:pPr>
              <w:rPr>
                <w:rFonts w:ascii="Arial Narrow" w:eastAsia="Times New Roman" w:hAnsi="Arial Narrow" w:cs="Times New Roman"/>
                <w:color w:val="000000"/>
                <w:sz w:val="20"/>
                <w:szCs w:val="20"/>
              </w:rPr>
            </w:pPr>
          </w:p>
        </w:tc>
      </w:tr>
    </w:tbl>
    <w:p w:rsidR="00ED65DB" w:rsidRPr="003C09B9" w:rsidRDefault="00ED65DB" w:rsidP="003C09B9">
      <w:pPr>
        <w:rPr>
          <w:rFonts w:ascii="Times New Roman" w:hAnsi="Times New Roman"/>
          <w:sz w:val="24"/>
          <w:szCs w:val="24"/>
        </w:rPr>
      </w:pPr>
    </w:p>
    <w:p w:rsidR="009461FD" w:rsidRPr="00ED65DB" w:rsidRDefault="009461FD" w:rsidP="006156A1">
      <w:pPr>
        <w:rPr>
          <w:rFonts w:ascii="Times New Roman" w:hAnsi="Times New Roman"/>
          <w:sz w:val="24"/>
          <w:szCs w:val="24"/>
        </w:rPr>
      </w:pPr>
    </w:p>
    <w:p w:rsidR="00ED65DB" w:rsidRPr="00ED65DB" w:rsidRDefault="00ED65DB" w:rsidP="00ED65DB">
      <w:pPr>
        <w:rPr>
          <w:rFonts w:ascii="Times New Roman" w:hAnsi="Times New Roman"/>
          <w:sz w:val="24"/>
          <w:szCs w:val="24"/>
        </w:rPr>
      </w:pPr>
      <w:r w:rsidRPr="00ED65DB">
        <w:rPr>
          <w:rFonts w:ascii="Times New Roman" w:hAnsi="Times New Roman"/>
          <w:sz w:val="24"/>
          <w:szCs w:val="24"/>
        </w:rPr>
        <w:t>Projected emissions to 20</w:t>
      </w:r>
      <w:r>
        <w:rPr>
          <w:rFonts w:ascii="Times New Roman" w:hAnsi="Times New Roman"/>
          <w:sz w:val="24"/>
          <w:szCs w:val="24"/>
        </w:rPr>
        <w:t>6</w:t>
      </w:r>
      <w:r w:rsidRPr="00ED65DB">
        <w:rPr>
          <w:rFonts w:ascii="Times New Roman" w:hAnsi="Times New Roman"/>
          <w:sz w:val="24"/>
          <w:szCs w:val="24"/>
        </w:rPr>
        <w:t>0 assume that for each livestock and crop commodity, emissions per production unit remain constant from the present to 20</w:t>
      </w:r>
      <w:r>
        <w:rPr>
          <w:rFonts w:ascii="Times New Roman" w:hAnsi="Times New Roman"/>
          <w:sz w:val="24"/>
          <w:szCs w:val="24"/>
        </w:rPr>
        <w:t>6</w:t>
      </w:r>
      <w:r w:rsidRPr="00ED65DB">
        <w:rPr>
          <w:rFonts w:ascii="Times New Roman" w:hAnsi="Times New Roman"/>
          <w:sz w:val="24"/>
          <w:szCs w:val="24"/>
        </w:rPr>
        <w:t xml:space="preserve">0.  This means the projections take as given the current mix of farm and climate policies relevant to the farm sector and the current mix of production practices and technologies used on U.S. farms. For crop commodities (namely corn, soybeans, wheat, cotton, other feed grains, rice, hay, and other principal crops) the production unit is acres planted. For livestock commodities (namely dairy, beef, swine, and poultry) the production unit is number of animals. </w:t>
      </w:r>
    </w:p>
    <w:p w:rsidR="00ED65DB" w:rsidRPr="00ED65DB" w:rsidRDefault="00ED65DB" w:rsidP="00ED65DB">
      <w:pPr>
        <w:rPr>
          <w:rFonts w:ascii="Times New Roman" w:hAnsi="Times New Roman"/>
          <w:sz w:val="24"/>
          <w:szCs w:val="24"/>
        </w:rPr>
      </w:pPr>
    </w:p>
    <w:p w:rsidR="00ED65DB" w:rsidRPr="00ED65DB" w:rsidRDefault="00ED65DB" w:rsidP="00ED65DB">
      <w:pPr>
        <w:rPr>
          <w:rFonts w:ascii="Times New Roman" w:hAnsi="Times New Roman"/>
          <w:sz w:val="24"/>
          <w:szCs w:val="24"/>
        </w:rPr>
      </w:pPr>
      <w:r w:rsidRPr="00ED65DB">
        <w:rPr>
          <w:rFonts w:ascii="Times New Roman" w:hAnsi="Times New Roman"/>
          <w:sz w:val="24"/>
          <w:szCs w:val="24"/>
        </w:rPr>
        <w:t xml:space="preserve">By allocating total agricultural emissions in a given year to production of the commodities described above in that same year, one can derive a set of commodity specific relationships linking emissions to production. For the projections shown in Table </w:t>
      </w:r>
      <w:r>
        <w:rPr>
          <w:rFonts w:ascii="Times New Roman" w:hAnsi="Times New Roman"/>
          <w:sz w:val="24"/>
          <w:szCs w:val="24"/>
        </w:rPr>
        <w:t>8</w:t>
      </w:r>
      <w:r w:rsidRPr="00ED65DB">
        <w:rPr>
          <w:rFonts w:ascii="Times New Roman" w:hAnsi="Times New Roman"/>
          <w:sz w:val="24"/>
          <w:szCs w:val="24"/>
        </w:rPr>
        <w:t>, such relationships were derived using the following process.</w:t>
      </w:r>
    </w:p>
    <w:p w:rsidR="00ED65DB" w:rsidRPr="00ED65DB" w:rsidRDefault="00ED65DB" w:rsidP="00ED65DB">
      <w:pPr>
        <w:rPr>
          <w:rFonts w:ascii="Times New Roman" w:hAnsi="Times New Roman"/>
          <w:sz w:val="24"/>
          <w:szCs w:val="24"/>
        </w:rPr>
      </w:pPr>
    </w:p>
    <w:p w:rsidR="00ED65DB" w:rsidRPr="00ED65DB" w:rsidRDefault="00ED65DB" w:rsidP="00ED65DB">
      <w:pPr>
        <w:numPr>
          <w:ilvl w:val="0"/>
          <w:numId w:val="17"/>
        </w:numPr>
        <w:rPr>
          <w:rFonts w:ascii="Times New Roman" w:hAnsi="Times New Roman"/>
          <w:sz w:val="24"/>
          <w:szCs w:val="24"/>
        </w:rPr>
      </w:pPr>
      <w:r w:rsidRPr="00ED65DB">
        <w:rPr>
          <w:rFonts w:ascii="Times New Roman" w:hAnsi="Times New Roman"/>
          <w:sz w:val="24"/>
          <w:szCs w:val="24"/>
        </w:rPr>
        <w:t>Allocate the total emissions in a given source category reported in the NGHGI (e.g., enteric fermentation) to the commodities that account for those emissions (dairy, beef, and other livestock),</w:t>
      </w:r>
    </w:p>
    <w:p w:rsidR="00ED65DB" w:rsidRPr="00ED65DB" w:rsidRDefault="00ED65DB" w:rsidP="00ED65DB">
      <w:pPr>
        <w:numPr>
          <w:ilvl w:val="0"/>
          <w:numId w:val="17"/>
        </w:numPr>
        <w:rPr>
          <w:rFonts w:ascii="Times New Roman" w:hAnsi="Times New Roman"/>
          <w:sz w:val="24"/>
          <w:szCs w:val="24"/>
        </w:rPr>
      </w:pPr>
      <w:r w:rsidRPr="00ED65DB">
        <w:rPr>
          <w:rFonts w:ascii="Times New Roman" w:hAnsi="Times New Roman"/>
          <w:sz w:val="24"/>
          <w:szCs w:val="24"/>
        </w:rPr>
        <w:t>For each commodity (e.g. dairy), align the total source emissions with the units of production (i.e., number of head),</w:t>
      </w:r>
    </w:p>
    <w:p w:rsidR="00ED65DB" w:rsidRDefault="00ED65DB" w:rsidP="00ED65DB">
      <w:pPr>
        <w:numPr>
          <w:ilvl w:val="0"/>
          <w:numId w:val="17"/>
        </w:numPr>
        <w:rPr>
          <w:rFonts w:ascii="Times New Roman" w:hAnsi="Times New Roman"/>
          <w:sz w:val="24"/>
          <w:szCs w:val="24"/>
        </w:rPr>
      </w:pPr>
      <w:r w:rsidRPr="00ED65DB">
        <w:rPr>
          <w:rFonts w:ascii="Times New Roman" w:hAnsi="Times New Roman"/>
          <w:sz w:val="24"/>
          <w:szCs w:val="24"/>
        </w:rPr>
        <w:t>Compute GHG emissions per unit of production (e.g. CH</w:t>
      </w:r>
      <w:r w:rsidRPr="00ED65DB">
        <w:rPr>
          <w:rFonts w:ascii="Times New Roman" w:hAnsi="Times New Roman"/>
          <w:sz w:val="24"/>
          <w:szCs w:val="24"/>
          <w:vertAlign w:val="subscript"/>
        </w:rPr>
        <w:t xml:space="preserve">4 </w:t>
      </w:r>
      <w:r w:rsidRPr="00ED65DB">
        <w:rPr>
          <w:rFonts w:ascii="Times New Roman" w:hAnsi="Times New Roman"/>
          <w:sz w:val="24"/>
          <w:szCs w:val="24"/>
        </w:rPr>
        <w:t xml:space="preserve">per head).   </w:t>
      </w:r>
    </w:p>
    <w:p w:rsidR="00ED65DB" w:rsidRPr="00ED65DB" w:rsidRDefault="00ED65DB" w:rsidP="00ED65DB">
      <w:pPr>
        <w:ind w:left="1080"/>
        <w:rPr>
          <w:rFonts w:ascii="Times New Roman" w:hAnsi="Times New Roman"/>
          <w:sz w:val="24"/>
          <w:szCs w:val="24"/>
        </w:rPr>
      </w:pPr>
    </w:p>
    <w:p w:rsidR="00ED65DB" w:rsidRPr="00ED65DB" w:rsidRDefault="00ED65DB" w:rsidP="00ED65DB">
      <w:pPr>
        <w:rPr>
          <w:rFonts w:ascii="Times New Roman" w:hAnsi="Times New Roman"/>
          <w:sz w:val="24"/>
          <w:szCs w:val="24"/>
        </w:rPr>
      </w:pPr>
      <w:r w:rsidRPr="00ED65DB">
        <w:rPr>
          <w:rFonts w:ascii="Times New Roman" w:hAnsi="Times New Roman"/>
          <w:sz w:val="24"/>
          <w:szCs w:val="24"/>
        </w:rPr>
        <w:t xml:space="preserve">The set of relationships between commodity production and GHG emissions developed using the above process can be applied to any set of projections of future commodity production to develop internally consistent projections of future emissions from agricultural sources.  In Table </w:t>
      </w:r>
      <w:r>
        <w:rPr>
          <w:rFonts w:ascii="Times New Roman" w:hAnsi="Times New Roman"/>
          <w:sz w:val="24"/>
          <w:szCs w:val="24"/>
        </w:rPr>
        <w:t>8</w:t>
      </w:r>
      <w:r w:rsidRPr="00ED65DB">
        <w:rPr>
          <w:rFonts w:ascii="Times New Roman" w:hAnsi="Times New Roman"/>
          <w:sz w:val="24"/>
          <w:szCs w:val="24"/>
        </w:rPr>
        <w:t>, emissions projections are presented for three extensions of the 2015 USDA Baseline. The USDA Baseline projects commodity production, consumption, trade, input use, and other variables through 2024. The USDA Baseline was extended through 20</w:t>
      </w:r>
      <w:r>
        <w:rPr>
          <w:rFonts w:ascii="Times New Roman" w:hAnsi="Times New Roman"/>
          <w:sz w:val="24"/>
          <w:szCs w:val="24"/>
        </w:rPr>
        <w:t>6</w:t>
      </w:r>
      <w:r w:rsidRPr="00ED65DB">
        <w:rPr>
          <w:rFonts w:ascii="Times New Roman" w:hAnsi="Times New Roman"/>
          <w:sz w:val="24"/>
          <w:szCs w:val="24"/>
        </w:rPr>
        <w:t xml:space="preserve">0 under alternative assumptions about U.S. and global population growth rates described in the Assumptions </w:t>
      </w:r>
      <w:r w:rsidRPr="00ED65DB">
        <w:rPr>
          <w:rFonts w:ascii="Times New Roman" w:hAnsi="Times New Roman"/>
          <w:sz w:val="24"/>
          <w:szCs w:val="24"/>
        </w:rPr>
        <w:lastRenderedPageBreak/>
        <w:t xml:space="preserve">Section.  U.S. and global population growth rates were chosen as the drivers distinguishing the three scenarios because they have been, and are expected to continue to be, the most important determinants of the aggregate demand for - and thus, production of - U.S. agricultural commodities.    </w:t>
      </w:r>
    </w:p>
    <w:p w:rsidR="00ED65DB" w:rsidRPr="00ED65DB" w:rsidRDefault="00ED65DB" w:rsidP="00ED65DB">
      <w:pPr>
        <w:rPr>
          <w:rFonts w:ascii="Times New Roman" w:hAnsi="Times New Roman"/>
          <w:sz w:val="24"/>
          <w:szCs w:val="24"/>
        </w:rPr>
      </w:pPr>
    </w:p>
    <w:p w:rsidR="00ED65DB" w:rsidRPr="00ED65DB" w:rsidRDefault="00ED65DB" w:rsidP="00ED65DB">
      <w:pPr>
        <w:rPr>
          <w:rFonts w:ascii="Times New Roman" w:hAnsi="Times New Roman"/>
          <w:sz w:val="24"/>
          <w:szCs w:val="24"/>
        </w:rPr>
      </w:pPr>
      <w:r w:rsidRPr="00ED65DB">
        <w:rPr>
          <w:rFonts w:ascii="Times New Roman" w:hAnsi="Times New Roman"/>
          <w:sz w:val="24"/>
          <w:szCs w:val="24"/>
        </w:rPr>
        <w:t xml:space="preserve">Finally, USDA has initiated a comprehensive strategy to support farmers, ranchers, and forest land owners in responding to climate change. The strategy includes ten “building blocks” that promote the voluntary adoption of greenhouse gas (GHG) mitigating technologies and practices in the context of working production systems. USDA expects actions taken under the building blocks to mitigate over </w:t>
      </w:r>
      <w:r w:rsidRPr="00ED65DB">
        <w:rPr>
          <w:rFonts w:ascii="Times New Roman" w:hAnsi="Times New Roman"/>
          <w:bCs/>
          <w:sz w:val="24"/>
          <w:szCs w:val="24"/>
        </w:rPr>
        <w:t xml:space="preserve">120 million metric tons </w:t>
      </w:r>
      <w:r w:rsidRPr="00ED65DB">
        <w:rPr>
          <w:rFonts w:ascii="Times New Roman" w:hAnsi="Times New Roman"/>
          <w:sz w:val="24"/>
          <w:szCs w:val="24"/>
        </w:rPr>
        <w:t>of CO</w:t>
      </w:r>
      <w:r w:rsidRPr="00ED65DB">
        <w:rPr>
          <w:rFonts w:ascii="Times New Roman" w:hAnsi="Times New Roman"/>
          <w:sz w:val="24"/>
          <w:szCs w:val="24"/>
          <w:vertAlign w:val="subscript"/>
        </w:rPr>
        <w:t>2</w:t>
      </w:r>
      <w:r w:rsidRPr="00ED65DB">
        <w:rPr>
          <w:rFonts w:ascii="Times New Roman" w:hAnsi="Times New Roman"/>
          <w:sz w:val="24"/>
          <w:szCs w:val="24"/>
        </w:rPr>
        <w:t xml:space="preserve"> equivalents per year by 2025. The mitigation to be achieved under the “livestock partnerships” and the “nitrogen stewardship” building blocks are reflected in Table 2 assuming the combined goal of 25.7 </w:t>
      </w:r>
      <w:proofErr w:type="spellStart"/>
      <w:r w:rsidRPr="00ED65DB">
        <w:rPr>
          <w:rFonts w:ascii="Times New Roman" w:hAnsi="Times New Roman"/>
          <w:sz w:val="24"/>
          <w:szCs w:val="24"/>
        </w:rPr>
        <w:t>Tg</w:t>
      </w:r>
      <w:proofErr w:type="spellEnd"/>
      <w:r w:rsidRPr="00ED65DB">
        <w:rPr>
          <w:rFonts w:ascii="Times New Roman" w:hAnsi="Times New Roman"/>
          <w:sz w:val="24"/>
          <w:szCs w:val="24"/>
        </w:rPr>
        <w:t xml:space="preserve"> CO</w:t>
      </w:r>
      <w:r w:rsidRPr="00ED65DB">
        <w:rPr>
          <w:rFonts w:ascii="Times New Roman" w:hAnsi="Times New Roman"/>
          <w:sz w:val="24"/>
          <w:szCs w:val="24"/>
          <w:vertAlign w:val="subscript"/>
        </w:rPr>
        <w:t>2</w:t>
      </w:r>
      <w:r w:rsidRPr="00ED65DB">
        <w:rPr>
          <w:rFonts w:ascii="Times New Roman" w:hAnsi="Times New Roman"/>
          <w:sz w:val="24"/>
          <w:szCs w:val="24"/>
        </w:rPr>
        <w:t xml:space="preserve"> eq. in 2025 is achieved in equal annual increment increases beginning in 2017. </w:t>
      </w:r>
      <w:r w:rsidR="00B6548D">
        <w:rPr>
          <w:rFonts w:ascii="Times New Roman" w:hAnsi="Times New Roman"/>
          <w:sz w:val="24"/>
          <w:szCs w:val="24"/>
        </w:rPr>
        <w:t xml:space="preserve">Because mitigation goals have not been established for the Building Blocks for the post 2025 period, we assume the 2025 goal is maintained through 2060.  </w:t>
      </w:r>
      <w:r w:rsidRPr="00ED65DB">
        <w:rPr>
          <w:rFonts w:ascii="Times New Roman" w:hAnsi="Times New Roman"/>
          <w:sz w:val="24"/>
          <w:szCs w:val="24"/>
        </w:rPr>
        <w:t xml:space="preserve"> </w:t>
      </w:r>
    </w:p>
    <w:p w:rsidR="00C95668" w:rsidRPr="00ED65DB" w:rsidRDefault="00C95668" w:rsidP="006156A1">
      <w:pPr>
        <w:rPr>
          <w:rFonts w:ascii="Times New Roman" w:hAnsi="Times New Roman"/>
          <w:sz w:val="24"/>
          <w:szCs w:val="24"/>
        </w:rPr>
      </w:pPr>
    </w:p>
    <w:p w:rsidR="00ED65DB" w:rsidRPr="00ED65DB" w:rsidRDefault="00ED65DB" w:rsidP="00ED65DB">
      <w:pPr>
        <w:rPr>
          <w:rFonts w:ascii="Times New Roman" w:eastAsiaTheme="majorEastAsia" w:hAnsi="Times New Roman" w:cs="Times New Roman"/>
          <w:b/>
          <w:bCs/>
          <w:i/>
          <w:color w:val="002060"/>
          <w:sz w:val="24"/>
          <w:szCs w:val="24"/>
        </w:rPr>
      </w:pPr>
      <w:r w:rsidRPr="00ED65DB">
        <w:rPr>
          <w:rFonts w:ascii="Times New Roman" w:eastAsiaTheme="majorEastAsia" w:hAnsi="Times New Roman" w:cs="Times New Roman"/>
          <w:b/>
          <w:bCs/>
          <w:i/>
          <w:color w:val="002060"/>
          <w:sz w:val="24"/>
          <w:szCs w:val="24"/>
        </w:rPr>
        <w:t>Non-forest Land Use Carbon Agricultural Soil Carbon flux</w:t>
      </w:r>
    </w:p>
    <w:p w:rsidR="00ED65DB" w:rsidRPr="00ED65DB" w:rsidRDefault="00ED65DB" w:rsidP="00ED65DB">
      <w:pPr>
        <w:rPr>
          <w:rFonts w:ascii="Arial Narrow" w:eastAsiaTheme="majorEastAsia" w:hAnsi="Arial Narrow" w:cs="Times New Roman"/>
          <w:bCs/>
          <w:i/>
          <w:sz w:val="24"/>
          <w:szCs w:val="24"/>
        </w:rPr>
      </w:pPr>
    </w:p>
    <w:p w:rsidR="009006F7" w:rsidRDefault="00213573" w:rsidP="00ED65DB">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As input to the 2</w:t>
      </w:r>
      <w:r w:rsidRPr="00FA5EE5">
        <w:rPr>
          <w:rFonts w:ascii="Times New Roman" w:eastAsiaTheme="majorEastAsia" w:hAnsi="Times New Roman" w:cs="Times New Roman"/>
          <w:bCs/>
          <w:sz w:val="24"/>
          <w:szCs w:val="24"/>
          <w:vertAlign w:val="superscript"/>
        </w:rPr>
        <w:t>nd</w:t>
      </w:r>
      <w:r>
        <w:rPr>
          <w:rFonts w:ascii="Times New Roman" w:eastAsiaTheme="majorEastAsia" w:hAnsi="Times New Roman" w:cs="Times New Roman"/>
          <w:bCs/>
          <w:sz w:val="24"/>
          <w:szCs w:val="24"/>
        </w:rPr>
        <w:t xml:space="preserve"> Biennial Report, the USDA Projections Team developed projections through 2030 for </w:t>
      </w:r>
      <w:r w:rsidR="00DA1785">
        <w:rPr>
          <w:rFonts w:ascii="Times New Roman" w:eastAsiaTheme="majorEastAsia" w:hAnsi="Times New Roman" w:cs="Times New Roman"/>
          <w:bCs/>
          <w:sz w:val="24"/>
          <w:szCs w:val="24"/>
        </w:rPr>
        <w:t xml:space="preserve">the </w:t>
      </w:r>
      <w:r>
        <w:rPr>
          <w:rFonts w:ascii="Times New Roman" w:eastAsiaTheme="majorEastAsia" w:hAnsi="Times New Roman" w:cs="Times New Roman"/>
          <w:bCs/>
          <w:sz w:val="24"/>
          <w:szCs w:val="24"/>
        </w:rPr>
        <w:t xml:space="preserve">carbon </w:t>
      </w:r>
      <w:r w:rsidR="00CB2AFD">
        <w:rPr>
          <w:rFonts w:ascii="Times New Roman" w:eastAsiaTheme="majorEastAsia" w:hAnsi="Times New Roman" w:cs="Times New Roman"/>
          <w:bCs/>
          <w:sz w:val="24"/>
          <w:szCs w:val="24"/>
        </w:rPr>
        <w:t>flux</w:t>
      </w:r>
      <w:r w:rsidR="00DA1785">
        <w:rPr>
          <w:rFonts w:ascii="Times New Roman" w:eastAsiaTheme="majorEastAsia" w:hAnsi="Times New Roman" w:cs="Times New Roman"/>
          <w:bCs/>
          <w:sz w:val="24"/>
          <w:szCs w:val="24"/>
        </w:rPr>
        <w:t xml:space="preserve">es </w:t>
      </w:r>
      <w:r>
        <w:rPr>
          <w:rFonts w:ascii="Times New Roman" w:eastAsiaTheme="majorEastAsia" w:hAnsi="Times New Roman" w:cs="Times New Roman"/>
          <w:bCs/>
          <w:sz w:val="24"/>
          <w:szCs w:val="24"/>
        </w:rPr>
        <w:t>related to agricultural soils</w:t>
      </w:r>
      <w:r w:rsidR="00DA1785">
        <w:rPr>
          <w:rFonts w:ascii="Times New Roman" w:eastAsiaTheme="majorEastAsia" w:hAnsi="Times New Roman" w:cs="Times New Roman"/>
          <w:bCs/>
          <w:sz w:val="24"/>
          <w:szCs w:val="24"/>
        </w:rPr>
        <w:t xml:space="preserve"> management</w:t>
      </w:r>
      <w:r>
        <w:rPr>
          <w:rFonts w:ascii="Times New Roman" w:eastAsiaTheme="majorEastAsia" w:hAnsi="Times New Roman" w:cs="Times New Roman"/>
          <w:bCs/>
          <w:sz w:val="24"/>
          <w:szCs w:val="24"/>
        </w:rPr>
        <w:t xml:space="preserve">, </w:t>
      </w:r>
      <w:r w:rsidR="00CB2AFD">
        <w:rPr>
          <w:rFonts w:ascii="Times New Roman" w:eastAsiaTheme="majorEastAsia" w:hAnsi="Times New Roman" w:cs="Times New Roman"/>
          <w:bCs/>
          <w:sz w:val="24"/>
          <w:szCs w:val="24"/>
        </w:rPr>
        <w:t xml:space="preserve">expansion </w:t>
      </w:r>
      <w:r w:rsidR="00DA1785">
        <w:rPr>
          <w:rFonts w:ascii="Times New Roman" w:eastAsiaTheme="majorEastAsia" w:hAnsi="Times New Roman" w:cs="Times New Roman"/>
          <w:bCs/>
          <w:sz w:val="24"/>
          <w:szCs w:val="24"/>
        </w:rPr>
        <w:t xml:space="preserve">of </w:t>
      </w:r>
      <w:r>
        <w:rPr>
          <w:rFonts w:ascii="Times New Roman" w:eastAsiaTheme="majorEastAsia" w:hAnsi="Times New Roman" w:cs="Times New Roman"/>
          <w:bCs/>
          <w:sz w:val="24"/>
          <w:szCs w:val="24"/>
        </w:rPr>
        <w:t>urban forest</w:t>
      </w:r>
      <w:r w:rsidR="00CB2AFD">
        <w:rPr>
          <w:rFonts w:ascii="Times New Roman" w:eastAsiaTheme="majorEastAsia" w:hAnsi="Times New Roman" w:cs="Times New Roman"/>
          <w:bCs/>
          <w:sz w:val="24"/>
          <w:szCs w:val="24"/>
        </w:rPr>
        <w:t>s</w:t>
      </w:r>
      <w:r>
        <w:rPr>
          <w:rFonts w:ascii="Times New Roman" w:eastAsiaTheme="majorEastAsia" w:hAnsi="Times New Roman" w:cs="Times New Roman"/>
          <w:bCs/>
          <w:sz w:val="24"/>
          <w:szCs w:val="24"/>
        </w:rPr>
        <w:t xml:space="preserve">, and </w:t>
      </w:r>
      <w:r w:rsidR="00CB2AFD">
        <w:rPr>
          <w:rFonts w:ascii="Times New Roman" w:eastAsiaTheme="majorEastAsia" w:hAnsi="Times New Roman" w:cs="Times New Roman"/>
          <w:bCs/>
          <w:sz w:val="24"/>
          <w:szCs w:val="24"/>
        </w:rPr>
        <w:t xml:space="preserve">the burial of yard trimmings and food wasted in landfills. These </w:t>
      </w:r>
      <w:proofErr w:type="gramStart"/>
      <w:r w:rsidR="00CB2AFD">
        <w:rPr>
          <w:rFonts w:ascii="Times New Roman" w:eastAsiaTheme="majorEastAsia" w:hAnsi="Times New Roman" w:cs="Times New Roman"/>
          <w:bCs/>
          <w:sz w:val="24"/>
          <w:szCs w:val="24"/>
        </w:rPr>
        <w:t>projections</w:t>
      </w:r>
      <w:r w:rsidR="00CA0EE6">
        <w:rPr>
          <w:rFonts w:ascii="Times New Roman" w:eastAsiaTheme="majorEastAsia" w:hAnsi="Times New Roman" w:cs="Times New Roman"/>
          <w:bCs/>
          <w:sz w:val="24"/>
          <w:szCs w:val="24"/>
        </w:rPr>
        <w:t>,</w:t>
      </w:r>
      <w:proofErr w:type="gramEnd"/>
      <w:r w:rsidR="00CA0EE6">
        <w:rPr>
          <w:rFonts w:ascii="Times New Roman" w:eastAsiaTheme="majorEastAsia" w:hAnsi="Times New Roman" w:cs="Times New Roman"/>
          <w:bCs/>
          <w:sz w:val="24"/>
          <w:szCs w:val="24"/>
        </w:rPr>
        <w:t xml:space="preserve"> are </w:t>
      </w:r>
      <w:r w:rsidR="00CB2AFD">
        <w:rPr>
          <w:rFonts w:ascii="Times New Roman" w:eastAsiaTheme="majorEastAsia" w:hAnsi="Times New Roman" w:cs="Times New Roman"/>
          <w:bCs/>
          <w:sz w:val="24"/>
          <w:szCs w:val="24"/>
        </w:rPr>
        <w:t>presented in Table 9</w:t>
      </w:r>
      <w:r w:rsidR="00CA0EE6">
        <w:rPr>
          <w:rFonts w:ascii="Times New Roman" w:eastAsiaTheme="majorEastAsia" w:hAnsi="Times New Roman" w:cs="Times New Roman"/>
          <w:bCs/>
          <w:sz w:val="24"/>
          <w:szCs w:val="24"/>
        </w:rPr>
        <w:t xml:space="preserve">. </w:t>
      </w:r>
      <w:r w:rsidR="00ED65DB" w:rsidRPr="00ED65DB">
        <w:rPr>
          <w:rFonts w:ascii="Times New Roman" w:eastAsiaTheme="majorEastAsia" w:hAnsi="Times New Roman" w:cs="Times New Roman"/>
          <w:bCs/>
          <w:sz w:val="24"/>
          <w:szCs w:val="24"/>
        </w:rPr>
        <w:t xml:space="preserve">The projections are largely based on means and trends observable in corresponding data for these flux categories for the period 2009-2013, which are available in Table 6-1 of the 2015 NGHGI (USEPA 2015).  As can be seen in </w:t>
      </w:r>
      <w:r w:rsidR="00DA1785">
        <w:rPr>
          <w:rFonts w:ascii="Times New Roman" w:eastAsiaTheme="majorEastAsia" w:hAnsi="Times New Roman" w:cs="Times New Roman"/>
          <w:bCs/>
          <w:sz w:val="24"/>
          <w:szCs w:val="24"/>
        </w:rPr>
        <w:t>that source</w:t>
      </w:r>
      <w:r w:rsidR="00ED65DB" w:rsidRPr="00ED65DB">
        <w:rPr>
          <w:rFonts w:ascii="Times New Roman" w:eastAsiaTheme="majorEastAsia" w:hAnsi="Times New Roman" w:cs="Times New Roman"/>
          <w:bCs/>
          <w:sz w:val="24"/>
          <w:szCs w:val="24"/>
        </w:rPr>
        <w:t>, these flux categories have been relatively constant in recent years: agricultural soils show a small but steady downward trend, urban forests show a small but steady upward trend, yard trim and food waste show</w:t>
      </w:r>
      <w:r w:rsidR="00DA1785">
        <w:rPr>
          <w:rFonts w:ascii="Times New Roman" w:eastAsiaTheme="majorEastAsia" w:hAnsi="Times New Roman" w:cs="Times New Roman"/>
          <w:bCs/>
          <w:sz w:val="24"/>
          <w:szCs w:val="24"/>
        </w:rPr>
        <w:t>s</w:t>
      </w:r>
      <w:r w:rsidR="00ED65DB" w:rsidRPr="00ED65DB">
        <w:rPr>
          <w:rFonts w:ascii="Times New Roman" w:eastAsiaTheme="majorEastAsia" w:hAnsi="Times New Roman" w:cs="Times New Roman"/>
          <w:bCs/>
          <w:sz w:val="24"/>
          <w:szCs w:val="24"/>
        </w:rPr>
        <w:t xml:space="preserve"> no clear trend. </w:t>
      </w:r>
    </w:p>
    <w:p w:rsidR="009006F7" w:rsidRDefault="009006F7" w:rsidP="00ED65DB">
      <w:pPr>
        <w:rPr>
          <w:rFonts w:ascii="Times New Roman" w:eastAsiaTheme="majorEastAsia" w:hAnsi="Times New Roman" w:cs="Times New Roman"/>
          <w:bCs/>
          <w:sz w:val="24"/>
          <w:szCs w:val="24"/>
        </w:rPr>
      </w:pPr>
    </w:p>
    <w:p w:rsidR="00ED65DB" w:rsidRPr="00ED65DB" w:rsidRDefault="009006F7" w:rsidP="00ED65DB">
      <w:pPr>
        <w:rPr>
          <w:rFonts w:ascii="Times New Roman" w:eastAsiaTheme="majorEastAsia" w:hAnsi="Times New Roman" w:cs="Times New Roman"/>
          <w:bCs/>
          <w:sz w:val="24"/>
          <w:szCs w:val="24"/>
        </w:rPr>
      </w:pPr>
      <w:proofErr w:type="gramStart"/>
      <w:r w:rsidRPr="00BD2FE7">
        <w:rPr>
          <w:rFonts w:ascii="Arial Narrow" w:eastAsia="Times New Roman" w:hAnsi="Arial Narrow" w:cs="Times New Roman"/>
          <w:b/>
          <w:bCs/>
          <w:color w:val="000000"/>
          <w:sz w:val="24"/>
          <w:szCs w:val="24"/>
        </w:rPr>
        <w:t xml:space="preserve">Table </w:t>
      </w:r>
      <w:r>
        <w:rPr>
          <w:rFonts w:ascii="Arial Narrow" w:eastAsia="Times New Roman" w:hAnsi="Arial Narrow" w:cs="Times New Roman"/>
          <w:b/>
          <w:bCs/>
          <w:color w:val="000000"/>
          <w:sz w:val="24"/>
          <w:szCs w:val="24"/>
        </w:rPr>
        <w:t>9</w:t>
      </w:r>
      <w:r w:rsidRPr="00BD2FE7">
        <w:rPr>
          <w:rFonts w:ascii="Arial Narrow" w:eastAsia="Times New Roman" w:hAnsi="Arial Narrow" w:cs="Times New Roman"/>
          <w:bCs/>
          <w:color w:val="000000"/>
          <w:sz w:val="24"/>
          <w:szCs w:val="24"/>
        </w:rPr>
        <w:t>.</w:t>
      </w:r>
      <w:proofErr w:type="gramEnd"/>
      <w:r w:rsidRPr="00BD2FE7">
        <w:rPr>
          <w:rFonts w:ascii="Arial Narrow" w:eastAsia="Times New Roman" w:hAnsi="Arial Narrow" w:cs="Times New Roman"/>
          <w:bCs/>
          <w:color w:val="000000"/>
          <w:sz w:val="24"/>
          <w:szCs w:val="24"/>
        </w:rPr>
        <w:t xml:space="preserve"> </w:t>
      </w:r>
      <w:r>
        <w:rPr>
          <w:rFonts w:ascii="Arial Narrow" w:eastAsia="Times New Roman" w:hAnsi="Arial Narrow" w:cs="Times New Roman"/>
          <w:bCs/>
          <w:color w:val="000000"/>
          <w:sz w:val="24"/>
          <w:szCs w:val="24"/>
        </w:rPr>
        <w:t>GHG emissions from n</w:t>
      </w:r>
      <w:r w:rsidRPr="00BD2FE7">
        <w:rPr>
          <w:rFonts w:ascii="Arial Narrow" w:eastAsia="Times New Roman" w:hAnsi="Arial Narrow" w:cs="Times New Roman"/>
          <w:bCs/>
          <w:color w:val="000000"/>
          <w:sz w:val="24"/>
          <w:szCs w:val="24"/>
        </w:rPr>
        <w:t>on-</w:t>
      </w:r>
      <w:r>
        <w:rPr>
          <w:rFonts w:ascii="Arial Narrow" w:eastAsia="Times New Roman" w:hAnsi="Arial Narrow" w:cs="Times New Roman"/>
          <w:bCs/>
          <w:color w:val="000000"/>
          <w:sz w:val="24"/>
          <w:szCs w:val="24"/>
        </w:rPr>
        <w:t>f</w:t>
      </w:r>
      <w:r w:rsidRPr="00BD2FE7">
        <w:rPr>
          <w:rFonts w:ascii="Arial Narrow" w:eastAsia="Times New Roman" w:hAnsi="Arial Narrow" w:cs="Times New Roman"/>
          <w:bCs/>
          <w:color w:val="000000"/>
          <w:sz w:val="24"/>
          <w:szCs w:val="24"/>
        </w:rPr>
        <w:t xml:space="preserve">orest </w:t>
      </w:r>
      <w:r>
        <w:rPr>
          <w:rFonts w:ascii="Arial Narrow" w:eastAsia="Times New Roman" w:hAnsi="Arial Narrow" w:cs="Times New Roman"/>
          <w:bCs/>
          <w:color w:val="000000"/>
          <w:sz w:val="24"/>
          <w:szCs w:val="24"/>
        </w:rPr>
        <w:t>l</w:t>
      </w:r>
      <w:r w:rsidRPr="00BD2FE7">
        <w:rPr>
          <w:rFonts w:ascii="Arial Narrow" w:eastAsia="Times New Roman" w:hAnsi="Arial Narrow" w:cs="Times New Roman"/>
          <w:bCs/>
          <w:color w:val="000000"/>
          <w:sz w:val="24"/>
          <w:szCs w:val="24"/>
        </w:rPr>
        <w:t xml:space="preserve">and </w:t>
      </w:r>
      <w:r>
        <w:rPr>
          <w:rFonts w:ascii="Arial Narrow" w:eastAsia="Times New Roman" w:hAnsi="Arial Narrow" w:cs="Times New Roman"/>
          <w:bCs/>
          <w:color w:val="000000"/>
          <w:sz w:val="24"/>
          <w:szCs w:val="24"/>
        </w:rPr>
        <w:t>u</w:t>
      </w:r>
      <w:r w:rsidRPr="00BD2FE7">
        <w:rPr>
          <w:rFonts w:ascii="Arial Narrow" w:eastAsia="Times New Roman" w:hAnsi="Arial Narrow" w:cs="Times New Roman"/>
          <w:bCs/>
          <w:color w:val="000000"/>
          <w:sz w:val="24"/>
          <w:szCs w:val="24"/>
        </w:rPr>
        <w:t xml:space="preserve">se </w:t>
      </w:r>
      <w:r>
        <w:rPr>
          <w:rFonts w:ascii="Arial Narrow" w:eastAsia="Times New Roman" w:hAnsi="Arial Narrow" w:cs="Times New Roman"/>
          <w:bCs/>
          <w:color w:val="000000"/>
          <w:sz w:val="24"/>
          <w:szCs w:val="24"/>
        </w:rPr>
        <w:t>c</w:t>
      </w:r>
      <w:r w:rsidRPr="00BD2FE7">
        <w:rPr>
          <w:rFonts w:ascii="Arial Narrow" w:eastAsia="Times New Roman" w:hAnsi="Arial Narrow" w:cs="Times New Roman"/>
          <w:bCs/>
          <w:color w:val="000000"/>
          <w:sz w:val="24"/>
          <w:szCs w:val="24"/>
        </w:rPr>
        <w:t>ategories, 2005-20</w:t>
      </w:r>
      <w:r>
        <w:rPr>
          <w:rFonts w:ascii="Arial Narrow" w:eastAsia="Times New Roman" w:hAnsi="Arial Narrow" w:cs="Times New Roman"/>
          <w:bCs/>
          <w:color w:val="000000"/>
          <w:sz w:val="24"/>
          <w:szCs w:val="24"/>
        </w:rPr>
        <w:t>13</w:t>
      </w:r>
      <w:r w:rsidRPr="00BD2FE7">
        <w:rPr>
          <w:rFonts w:ascii="Arial Narrow" w:eastAsia="Times New Roman" w:hAnsi="Arial Narrow" w:cs="Times New Roman"/>
          <w:bCs/>
          <w:color w:val="000000"/>
          <w:sz w:val="24"/>
          <w:szCs w:val="24"/>
        </w:rPr>
        <w:t xml:space="preserve">, </w:t>
      </w:r>
      <w:r>
        <w:rPr>
          <w:rFonts w:ascii="Arial Narrow" w:eastAsia="Times New Roman" w:hAnsi="Arial Narrow" w:cs="Times New Roman"/>
          <w:bCs/>
          <w:color w:val="000000"/>
          <w:sz w:val="24"/>
          <w:szCs w:val="24"/>
        </w:rPr>
        <w:t xml:space="preserve">and projections through 2030 for the </w:t>
      </w:r>
      <w:r w:rsidRPr="00BD2FE7">
        <w:rPr>
          <w:rFonts w:ascii="Arial Narrow" w:eastAsia="Times New Roman" w:hAnsi="Arial Narrow" w:cs="Times New Roman"/>
          <w:bCs/>
          <w:color w:val="000000"/>
          <w:sz w:val="24"/>
          <w:szCs w:val="24"/>
        </w:rPr>
        <w:t>Reference Scenario (</w:t>
      </w:r>
      <w:proofErr w:type="spellStart"/>
      <w:r w:rsidRPr="00BD2FE7">
        <w:rPr>
          <w:rFonts w:ascii="Arial Narrow" w:eastAsia="Times New Roman" w:hAnsi="Arial Narrow" w:cs="Times New Roman"/>
          <w:bCs/>
          <w:color w:val="000000"/>
          <w:sz w:val="24"/>
          <w:szCs w:val="24"/>
        </w:rPr>
        <w:t>Tg</w:t>
      </w:r>
      <w:proofErr w:type="spellEnd"/>
      <w:r w:rsidRPr="00BD2FE7">
        <w:rPr>
          <w:rFonts w:ascii="Arial Narrow" w:eastAsia="Times New Roman" w:hAnsi="Arial Narrow" w:cs="Times New Roman"/>
          <w:bCs/>
          <w:color w:val="000000"/>
          <w:sz w:val="24"/>
          <w:szCs w:val="24"/>
        </w:rPr>
        <w:t xml:space="preserve"> CO</w:t>
      </w:r>
      <w:r w:rsidRPr="00BD2FE7">
        <w:rPr>
          <w:rFonts w:ascii="Arial Narrow" w:eastAsia="Times New Roman" w:hAnsi="Arial Narrow" w:cs="Times New Roman"/>
          <w:bCs/>
          <w:color w:val="000000"/>
          <w:sz w:val="24"/>
          <w:szCs w:val="24"/>
          <w:vertAlign w:val="subscript"/>
        </w:rPr>
        <w:t>2</w:t>
      </w:r>
      <w:r w:rsidRPr="00BD2FE7">
        <w:rPr>
          <w:rFonts w:ascii="Arial Narrow" w:eastAsia="Times New Roman" w:hAnsi="Arial Narrow" w:cs="Times New Roman"/>
          <w:bCs/>
          <w:color w:val="000000"/>
          <w:sz w:val="24"/>
          <w:szCs w:val="24"/>
        </w:rPr>
        <w:t xml:space="preserve"> </w:t>
      </w:r>
      <w:proofErr w:type="spellStart"/>
      <w:r w:rsidRPr="00BD2FE7">
        <w:rPr>
          <w:rFonts w:ascii="Arial Narrow" w:eastAsia="Times New Roman" w:hAnsi="Arial Narrow" w:cs="Times New Roman"/>
          <w:bCs/>
          <w:color w:val="000000"/>
          <w:sz w:val="24"/>
          <w:szCs w:val="24"/>
        </w:rPr>
        <w:t>eq</w:t>
      </w:r>
      <w:proofErr w:type="spellEnd"/>
      <w:r w:rsidRPr="00BD2FE7">
        <w:rPr>
          <w:rFonts w:ascii="Arial Narrow" w:eastAsia="Times New Roman" w:hAnsi="Arial Narrow" w:cs="Times New Roman"/>
          <w:bCs/>
          <w:color w:val="000000"/>
          <w:sz w:val="24"/>
          <w:szCs w:val="24"/>
        </w:rPr>
        <w:t>).</w:t>
      </w:r>
      <w:r w:rsidR="00ED65DB" w:rsidRPr="00ED65DB">
        <w:rPr>
          <w:rFonts w:ascii="Times New Roman" w:eastAsiaTheme="majorEastAsia" w:hAnsi="Times New Roman" w:cs="Times New Roman"/>
          <w:bCs/>
          <w:sz w:val="24"/>
          <w:szCs w:val="24"/>
        </w:rPr>
        <w:t xml:space="preserve">  </w:t>
      </w:r>
    </w:p>
    <w:p w:rsidR="00BD2FE7" w:rsidRPr="004E0C7C" w:rsidRDefault="00BD2FE7" w:rsidP="006156A1">
      <w:pPr>
        <w:rPr>
          <w:rFonts w:ascii="Times New Roman" w:hAnsi="Times New Roman"/>
          <w:sz w:val="24"/>
          <w:szCs w:val="24"/>
          <w:highlight w:val="yellow"/>
        </w:rPr>
      </w:pPr>
    </w:p>
    <w:tbl>
      <w:tblPr>
        <w:tblW w:w="7485" w:type="dxa"/>
        <w:tblInd w:w="93" w:type="dxa"/>
        <w:tblLook w:val="04A0" w:firstRow="1" w:lastRow="0" w:firstColumn="1" w:lastColumn="0" w:noHBand="0" w:noVBand="1"/>
      </w:tblPr>
      <w:tblGrid>
        <w:gridCol w:w="1054"/>
        <w:gridCol w:w="1661"/>
        <w:gridCol w:w="900"/>
        <w:gridCol w:w="810"/>
        <w:gridCol w:w="810"/>
        <w:gridCol w:w="720"/>
        <w:gridCol w:w="810"/>
        <w:gridCol w:w="720"/>
      </w:tblGrid>
      <w:tr w:rsidR="009006F7" w:rsidRPr="00BD2FE7" w:rsidTr="00FA5EE5">
        <w:trPr>
          <w:trHeight w:val="300"/>
        </w:trPr>
        <w:tc>
          <w:tcPr>
            <w:tcW w:w="1054" w:type="dxa"/>
            <w:tcBorders>
              <w:top w:val="nil"/>
              <w:left w:val="nil"/>
              <w:bottom w:val="nil"/>
              <w:right w:val="nil"/>
            </w:tcBorders>
            <w:shd w:val="clear" w:color="auto" w:fill="auto"/>
            <w:noWrap/>
            <w:vAlign w:val="bottom"/>
            <w:hideMark/>
          </w:tcPr>
          <w:p w:rsidR="009006F7" w:rsidRPr="00BD2FE7" w:rsidRDefault="009006F7" w:rsidP="00BD2FE7">
            <w:pPr>
              <w:rPr>
                <w:rFonts w:ascii="Calibri" w:eastAsia="Times New Roman" w:hAnsi="Calibri" w:cs="Times New Roman"/>
                <w:color w:val="000000"/>
              </w:rPr>
            </w:pPr>
          </w:p>
        </w:tc>
        <w:tc>
          <w:tcPr>
            <w:tcW w:w="1661" w:type="dxa"/>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c>
          <w:tcPr>
            <w:tcW w:w="900" w:type="dxa"/>
            <w:tcBorders>
              <w:top w:val="single" w:sz="4" w:space="0" w:color="auto"/>
              <w:left w:val="nil"/>
              <w:bottom w:val="single" w:sz="4" w:space="0" w:color="auto"/>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b/>
                <w:bCs/>
                <w:sz w:val="20"/>
                <w:szCs w:val="20"/>
              </w:rPr>
            </w:pPr>
            <w:r w:rsidRPr="00BD2FE7">
              <w:rPr>
                <w:rFonts w:ascii="Arial Narrow" w:eastAsia="Times New Roman" w:hAnsi="Arial Narrow" w:cs="Times New Roman"/>
                <w:b/>
                <w:bCs/>
                <w:sz w:val="20"/>
                <w:szCs w:val="20"/>
              </w:rPr>
              <w:t>2005</w:t>
            </w:r>
          </w:p>
        </w:tc>
        <w:tc>
          <w:tcPr>
            <w:tcW w:w="810" w:type="dxa"/>
            <w:tcBorders>
              <w:top w:val="single" w:sz="4" w:space="0" w:color="auto"/>
              <w:left w:val="nil"/>
              <w:bottom w:val="single" w:sz="4" w:space="0" w:color="auto"/>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b/>
                <w:bCs/>
                <w:sz w:val="20"/>
                <w:szCs w:val="20"/>
              </w:rPr>
            </w:pPr>
            <w:r w:rsidRPr="00BD2FE7">
              <w:rPr>
                <w:rFonts w:ascii="Arial Narrow" w:eastAsia="Times New Roman" w:hAnsi="Arial Narrow" w:cs="Times New Roman"/>
                <w:b/>
                <w:bCs/>
                <w:sz w:val="20"/>
                <w:szCs w:val="20"/>
              </w:rPr>
              <w:t>2010</w:t>
            </w:r>
          </w:p>
        </w:tc>
        <w:tc>
          <w:tcPr>
            <w:tcW w:w="810" w:type="dxa"/>
            <w:tcBorders>
              <w:top w:val="single" w:sz="4" w:space="0" w:color="auto"/>
              <w:left w:val="nil"/>
              <w:bottom w:val="single" w:sz="4" w:space="0" w:color="auto"/>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b/>
                <w:bCs/>
                <w:sz w:val="20"/>
                <w:szCs w:val="20"/>
              </w:rPr>
            </w:pPr>
            <w:r w:rsidRPr="00BD2FE7">
              <w:rPr>
                <w:rFonts w:ascii="Arial Narrow" w:eastAsia="Times New Roman" w:hAnsi="Arial Narrow" w:cs="Times New Roman"/>
                <w:b/>
                <w:bCs/>
                <w:sz w:val="20"/>
                <w:szCs w:val="20"/>
              </w:rPr>
              <w:t>2013</w:t>
            </w:r>
          </w:p>
        </w:tc>
        <w:tc>
          <w:tcPr>
            <w:tcW w:w="720" w:type="dxa"/>
            <w:tcBorders>
              <w:top w:val="single" w:sz="4" w:space="0" w:color="auto"/>
              <w:left w:val="nil"/>
              <w:bottom w:val="single" w:sz="4" w:space="0" w:color="auto"/>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b/>
                <w:bCs/>
                <w:color w:val="000000"/>
                <w:sz w:val="20"/>
                <w:szCs w:val="20"/>
              </w:rPr>
            </w:pPr>
            <w:r w:rsidRPr="00BD2FE7">
              <w:rPr>
                <w:rFonts w:ascii="Arial Narrow" w:eastAsia="Times New Roman" w:hAnsi="Arial Narrow" w:cs="Times New Roman"/>
                <w:b/>
                <w:bCs/>
                <w:color w:val="000000"/>
                <w:sz w:val="20"/>
                <w:szCs w:val="20"/>
              </w:rPr>
              <w:t>2020</w:t>
            </w:r>
          </w:p>
        </w:tc>
        <w:tc>
          <w:tcPr>
            <w:tcW w:w="810" w:type="dxa"/>
            <w:tcBorders>
              <w:top w:val="single" w:sz="4" w:space="0" w:color="auto"/>
              <w:left w:val="nil"/>
              <w:bottom w:val="single" w:sz="4" w:space="0" w:color="auto"/>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b/>
                <w:bCs/>
                <w:color w:val="000000"/>
                <w:sz w:val="20"/>
                <w:szCs w:val="20"/>
              </w:rPr>
            </w:pPr>
            <w:r w:rsidRPr="00BD2FE7">
              <w:rPr>
                <w:rFonts w:ascii="Arial Narrow" w:eastAsia="Times New Roman" w:hAnsi="Arial Narrow" w:cs="Times New Roman"/>
                <w:b/>
                <w:bCs/>
                <w:color w:val="000000"/>
                <w:sz w:val="20"/>
                <w:szCs w:val="20"/>
              </w:rPr>
              <w:t>2025</w:t>
            </w:r>
          </w:p>
        </w:tc>
        <w:tc>
          <w:tcPr>
            <w:tcW w:w="720" w:type="dxa"/>
            <w:tcBorders>
              <w:top w:val="single" w:sz="4" w:space="0" w:color="auto"/>
              <w:left w:val="nil"/>
              <w:bottom w:val="single" w:sz="4" w:space="0" w:color="auto"/>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b/>
                <w:bCs/>
                <w:color w:val="000000"/>
                <w:sz w:val="20"/>
                <w:szCs w:val="20"/>
              </w:rPr>
            </w:pPr>
            <w:r w:rsidRPr="00BD2FE7">
              <w:rPr>
                <w:rFonts w:ascii="Arial Narrow" w:eastAsia="Times New Roman" w:hAnsi="Arial Narrow" w:cs="Times New Roman"/>
                <w:b/>
                <w:bCs/>
                <w:color w:val="000000"/>
                <w:sz w:val="20"/>
                <w:szCs w:val="20"/>
              </w:rPr>
              <w:t>2030</w:t>
            </w:r>
          </w:p>
        </w:tc>
      </w:tr>
      <w:tr w:rsidR="009006F7" w:rsidRPr="00BD2FE7" w:rsidTr="00FA5EE5">
        <w:trPr>
          <w:trHeight w:val="300"/>
        </w:trPr>
        <w:tc>
          <w:tcPr>
            <w:tcW w:w="2715" w:type="dxa"/>
            <w:gridSpan w:val="2"/>
            <w:tcBorders>
              <w:top w:val="nil"/>
              <w:left w:val="nil"/>
              <w:bottom w:val="nil"/>
              <w:right w:val="nil"/>
            </w:tcBorders>
            <w:shd w:val="clear" w:color="auto" w:fill="EEECE1" w:themeFill="background2"/>
            <w:noWrap/>
            <w:vAlign w:val="bottom"/>
            <w:hideMark/>
          </w:tcPr>
          <w:p w:rsidR="009006F7" w:rsidRPr="00BD2FE7" w:rsidRDefault="009006F7" w:rsidP="00BD2FE7">
            <w:pPr>
              <w:rPr>
                <w:rFonts w:ascii="Arial Narrow" w:eastAsia="Times New Roman" w:hAnsi="Arial Narrow" w:cs="Times New Roman"/>
                <w:b/>
                <w:bCs/>
                <w:color w:val="000000"/>
                <w:sz w:val="20"/>
                <w:szCs w:val="20"/>
              </w:rPr>
            </w:pPr>
            <w:r w:rsidRPr="00BD2FE7">
              <w:rPr>
                <w:rFonts w:ascii="Arial Narrow" w:eastAsia="Times New Roman" w:hAnsi="Arial Narrow" w:cs="Times New Roman"/>
                <w:b/>
                <w:bCs/>
                <w:color w:val="000000"/>
                <w:sz w:val="20"/>
                <w:szCs w:val="20"/>
              </w:rPr>
              <w:t>Ag Soil Carbon</w:t>
            </w:r>
          </w:p>
        </w:tc>
        <w:tc>
          <w:tcPr>
            <w:tcW w:w="90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-13.0</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-6.9</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-4</w:t>
            </w:r>
          </w:p>
        </w:tc>
        <w:tc>
          <w:tcPr>
            <w:tcW w:w="72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-12.2</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-23.8</w:t>
            </w:r>
          </w:p>
        </w:tc>
        <w:tc>
          <w:tcPr>
            <w:tcW w:w="72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-23.8</w:t>
            </w:r>
          </w:p>
        </w:tc>
      </w:tr>
      <w:tr w:rsidR="009006F7" w:rsidRPr="00BD2FE7" w:rsidTr="00FA5EE5">
        <w:trPr>
          <w:trHeight w:val="300"/>
        </w:trPr>
        <w:tc>
          <w:tcPr>
            <w:tcW w:w="2715" w:type="dxa"/>
            <w:gridSpan w:val="2"/>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 xml:space="preserve">     Cropland remaining cropland</w:t>
            </w:r>
          </w:p>
        </w:tc>
        <w:tc>
          <w:tcPr>
            <w:tcW w:w="90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-28</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-25.9</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-23.4</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-21.9</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-21.9</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-21.9</w:t>
            </w:r>
          </w:p>
        </w:tc>
      </w:tr>
      <w:tr w:rsidR="009006F7" w:rsidRPr="00BD2FE7" w:rsidTr="00FA5EE5">
        <w:trPr>
          <w:trHeight w:val="300"/>
        </w:trPr>
        <w:tc>
          <w:tcPr>
            <w:tcW w:w="2715" w:type="dxa"/>
            <w:gridSpan w:val="2"/>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 xml:space="preserve">     Land converted  to cropland</w:t>
            </w:r>
          </w:p>
        </w:tc>
        <w:tc>
          <w:tcPr>
            <w:tcW w:w="90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19.8</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16.2</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16.1</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16.2</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16.2</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16.2</w:t>
            </w:r>
          </w:p>
        </w:tc>
      </w:tr>
      <w:tr w:rsidR="009006F7" w:rsidRPr="00BD2FE7" w:rsidTr="00FA5EE5">
        <w:trPr>
          <w:trHeight w:val="300"/>
        </w:trPr>
        <w:tc>
          <w:tcPr>
            <w:tcW w:w="2715" w:type="dxa"/>
            <w:gridSpan w:val="2"/>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 xml:space="preserve">     Grassland remaining grassland</w:t>
            </w:r>
          </w:p>
        </w:tc>
        <w:tc>
          <w:tcPr>
            <w:tcW w:w="90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4.2</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11.7</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12.1</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11.7</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11.7</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11.7</w:t>
            </w:r>
          </w:p>
        </w:tc>
      </w:tr>
      <w:tr w:rsidR="009006F7" w:rsidRPr="00BD2FE7" w:rsidTr="00FA5EE5">
        <w:trPr>
          <w:trHeight w:val="300"/>
        </w:trPr>
        <w:tc>
          <w:tcPr>
            <w:tcW w:w="2715" w:type="dxa"/>
            <w:gridSpan w:val="2"/>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 xml:space="preserve">     Land converted to grassland</w:t>
            </w:r>
          </w:p>
        </w:tc>
        <w:tc>
          <w:tcPr>
            <w:tcW w:w="90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-9</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-8.9</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-8.8</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-8.9</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-8.9</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-8.9</w:t>
            </w:r>
          </w:p>
        </w:tc>
      </w:tr>
      <w:tr w:rsidR="009006F7" w:rsidRPr="00BD2FE7" w:rsidTr="00FA5EE5">
        <w:trPr>
          <w:trHeight w:val="300"/>
        </w:trPr>
        <w:tc>
          <w:tcPr>
            <w:tcW w:w="2715" w:type="dxa"/>
            <w:gridSpan w:val="2"/>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 xml:space="preserve">     Building Blocks</w:t>
            </w:r>
          </w:p>
        </w:tc>
        <w:tc>
          <w:tcPr>
            <w:tcW w:w="90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-9.3</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-20.9</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-20.9</w:t>
            </w:r>
          </w:p>
        </w:tc>
      </w:tr>
      <w:tr w:rsidR="009006F7" w:rsidRPr="00BD2FE7" w:rsidTr="00FA5EE5">
        <w:trPr>
          <w:trHeight w:val="300"/>
        </w:trPr>
        <w:tc>
          <w:tcPr>
            <w:tcW w:w="2715" w:type="dxa"/>
            <w:gridSpan w:val="2"/>
            <w:tcBorders>
              <w:top w:val="nil"/>
              <w:left w:val="nil"/>
              <w:bottom w:val="nil"/>
              <w:right w:val="nil"/>
            </w:tcBorders>
            <w:shd w:val="clear" w:color="auto" w:fill="EEECE1" w:themeFill="background2"/>
            <w:noWrap/>
            <w:vAlign w:val="bottom"/>
            <w:hideMark/>
          </w:tcPr>
          <w:p w:rsidR="009006F7" w:rsidRPr="00BD2FE7" w:rsidRDefault="009006F7" w:rsidP="00BD2FE7">
            <w:pPr>
              <w:rPr>
                <w:rFonts w:ascii="Arial Narrow" w:eastAsia="Times New Roman" w:hAnsi="Arial Narrow" w:cs="Times New Roman"/>
                <w:b/>
                <w:bCs/>
                <w:sz w:val="20"/>
                <w:szCs w:val="20"/>
              </w:rPr>
            </w:pPr>
            <w:r w:rsidRPr="00BD2FE7">
              <w:rPr>
                <w:rFonts w:ascii="Arial Narrow" w:eastAsia="Times New Roman" w:hAnsi="Arial Narrow" w:cs="Times New Roman"/>
                <w:b/>
                <w:bCs/>
                <w:sz w:val="20"/>
                <w:szCs w:val="20"/>
              </w:rPr>
              <w:t>Urban Forests</w:t>
            </w:r>
          </w:p>
        </w:tc>
        <w:tc>
          <w:tcPr>
            <w:tcW w:w="90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-80.5</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-86.1</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-89.5</w:t>
            </w:r>
          </w:p>
        </w:tc>
        <w:tc>
          <w:tcPr>
            <w:tcW w:w="72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-97.5</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-103.2</w:t>
            </w:r>
          </w:p>
        </w:tc>
        <w:tc>
          <w:tcPr>
            <w:tcW w:w="72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-108.9</w:t>
            </w:r>
          </w:p>
        </w:tc>
      </w:tr>
      <w:tr w:rsidR="009006F7" w:rsidRPr="00BD2FE7" w:rsidTr="00FA5EE5">
        <w:trPr>
          <w:trHeight w:val="300"/>
        </w:trPr>
        <w:tc>
          <w:tcPr>
            <w:tcW w:w="2715" w:type="dxa"/>
            <w:gridSpan w:val="2"/>
            <w:tcBorders>
              <w:top w:val="nil"/>
              <w:left w:val="nil"/>
              <w:bottom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 xml:space="preserve">     Building Blocks</w:t>
            </w:r>
          </w:p>
        </w:tc>
        <w:tc>
          <w:tcPr>
            <w:tcW w:w="90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-0.01</w:t>
            </w:r>
          </w:p>
        </w:tc>
        <w:tc>
          <w:tcPr>
            <w:tcW w:w="81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-0.02</w:t>
            </w:r>
          </w:p>
        </w:tc>
        <w:tc>
          <w:tcPr>
            <w:tcW w:w="720" w:type="dxa"/>
            <w:tcBorders>
              <w:top w:val="nil"/>
              <w:left w:val="nil"/>
              <w:bottom w:val="nil"/>
              <w:right w:val="nil"/>
            </w:tcBorders>
            <w:shd w:val="clear" w:color="auto" w:fill="auto"/>
            <w:noWrap/>
            <w:vAlign w:val="bottom"/>
            <w:hideMark/>
          </w:tcPr>
          <w:p w:rsidR="009006F7" w:rsidRPr="00BD2FE7" w:rsidRDefault="009006F7" w:rsidP="00BD2FE7">
            <w:pPr>
              <w:jc w:val="right"/>
              <w:rPr>
                <w:rFonts w:ascii="Arial Narrow" w:eastAsia="Times New Roman" w:hAnsi="Arial Narrow" w:cs="Times New Roman"/>
                <w:i/>
                <w:iCs/>
                <w:sz w:val="20"/>
                <w:szCs w:val="20"/>
              </w:rPr>
            </w:pPr>
            <w:r w:rsidRPr="00BD2FE7">
              <w:rPr>
                <w:rFonts w:ascii="Arial Narrow" w:eastAsia="Times New Roman" w:hAnsi="Arial Narrow" w:cs="Times New Roman"/>
                <w:i/>
                <w:iCs/>
                <w:sz w:val="20"/>
                <w:szCs w:val="20"/>
              </w:rPr>
              <w:t>-0.02</w:t>
            </w:r>
          </w:p>
        </w:tc>
      </w:tr>
      <w:tr w:rsidR="009006F7" w:rsidRPr="00BD2FE7" w:rsidTr="00FA5EE5">
        <w:trPr>
          <w:trHeight w:val="300"/>
        </w:trPr>
        <w:tc>
          <w:tcPr>
            <w:tcW w:w="1054" w:type="dxa"/>
            <w:tcBorders>
              <w:top w:val="nil"/>
              <w:left w:val="nil"/>
              <w:right w:val="nil"/>
            </w:tcBorders>
            <w:shd w:val="clear" w:color="auto" w:fill="auto"/>
            <w:noWrap/>
            <w:vAlign w:val="bottom"/>
            <w:hideMark/>
          </w:tcPr>
          <w:p w:rsidR="009006F7" w:rsidRPr="00BD2FE7" w:rsidRDefault="009006F7" w:rsidP="00BD2FE7">
            <w:pPr>
              <w:rPr>
                <w:rFonts w:ascii="Calibri" w:eastAsia="Times New Roman" w:hAnsi="Calibri" w:cs="Times New Roman"/>
                <w:b/>
                <w:bCs/>
                <w:color w:val="00B050"/>
              </w:rPr>
            </w:pPr>
            <w:r w:rsidRPr="00BD2FE7">
              <w:rPr>
                <w:rFonts w:ascii="Calibri" w:eastAsia="Times New Roman" w:hAnsi="Calibri" w:cs="Times New Roman"/>
                <w:b/>
                <w:bCs/>
                <w:color w:val="00B050"/>
              </w:rPr>
              <w:t xml:space="preserve">     </w:t>
            </w:r>
          </w:p>
        </w:tc>
        <w:tc>
          <w:tcPr>
            <w:tcW w:w="1661"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b/>
                <w:bCs/>
                <w:color w:val="00B050"/>
                <w:sz w:val="20"/>
                <w:szCs w:val="20"/>
              </w:rPr>
            </w:pPr>
          </w:p>
        </w:tc>
        <w:tc>
          <w:tcPr>
            <w:tcW w:w="900"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c>
          <w:tcPr>
            <w:tcW w:w="720"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c>
          <w:tcPr>
            <w:tcW w:w="810"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c>
          <w:tcPr>
            <w:tcW w:w="720" w:type="dxa"/>
            <w:tcBorders>
              <w:top w:val="nil"/>
              <w:left w:val="nil"/>
              <w:right w:val="nil"/>
            </w:tcBorders>
            <w:shd w:val="clear" w:color="auto" w:fill="auto"/>
            <w:noWrap/>
            <w:vAlign w:val="bottom"/>
            <w:hideMark/>
          </w:tcPr>
          <w:p w:rsidR="009006F7" w:rsidRPr="00BD2FE7" w:rsidRDefault="009006F7" w:rsidP="00BD2FE7">
            <w:pPr>
              <w:rPr>
                <w:rFonts w:ascii="Arial Narrow" w:eastAsia="Times New Roman" w:hAnsi="Arial Narrow" w:cs="Times New Roman"/>
                <w:color w:val="000000"/>
                <w:sz w:val="20"/>
                <w:szCs w:val="20"/>
              </w:rPr>
            </w:pPr>
          </w:p>
        </w:tc>
      </w:tr>
      <w:tr w:rsidR="009006F7" w:rsidRPr="00BD2FE7" w:rsidTr="00FA5EE5">
        <w:trPr>
          <w:trHeight w:val="300"/>
        </w:trPr>
        <w:tc>
          <w:tcPr>
            <w:tcW w:w="2715" w:type="dxa"/>
            <w:gridSpan w:val="2"/>
            <w:tcBorders>
              <w:top w:val="nil"/>
              <w:left w:val="nil"/>
              <w:bottom w:val="nil"/>
              <w:right w:val="nil"/>
            </w:tcBorders>
            <w:shd w:val="clear" w:color="auto" w:fill="EEECE1" w:themeFill="background2"/>
            <w:noWrap/>
            <w:vAlign w:val="bottom"/>
            <w:hideMark/>
          </w:tcPr>
          <w:p w:rsidR="009006F7" w:rsidRPr="00BD2FE7" w:rsidRDefault="009006F7" w:rsidP="00BD2FE7">
            <w:pPr>
              <w:rPr>
                <w:rFonts w:ascii="Arial Narrow" w:eastAsia="Times New Roman" w:hAnsi="Arial Narrow" w:cs="Times New Roman"/>
                <w:b/>
                <w:bCs/>
                <w:color w:val="000000"/>
                <w:sz w:val="20"/>
                <w:szCs w:val="20"/>
              </w:rPr>
            </w:pPr>
            <w:r w:rsidRPr="00BD2FE7">
              <w:rPr>
                <w:rFonts w:ascii="Arial Narrow" w:eastAsia="Times New Roman" w:hAnsi="Arial Narrow" w:cs="Times New Roman"/>
                <w:b/>
                <w:bCs/>
                <w:color w:val="000000"/>
                <w:sz w:val="20"/>
                <w:szCs w:val="20"/>
              </w:rPr>
              <w:t>Yard Trim &amp; Food Waste</w:t>
            </w:r>
          </w:p>
        </w:tc>
        <w:tc>
          <w:tcPr>
            <w:tcW w:w="90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-12.0</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-13.6</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-12.8</w:t>
            </w:r>
          </w:p>
        </w:tc>
        <w:tc>
          <w:tcPr>
            <w:tcW w:w="72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-13.2</w:t>
            </w:r>
          </w:p>
        </w:tc>
        <w:tc>
          <w:tcPr>
            <w:tcW w:w="81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-13.2</w:t>
            </w:r>
          </w:p>
        </w:tc>
        <w:tc>
          <w:tcPr>
            <w:tcW w:w="720" w:type="dxa"/>
            <w:tcBorders>
              <w:top w:val="nil"/>
              <w:left w:val="nil"/>
              <w:bottom w:val="nil"/>
              <w:right w:val="nil"/>
            </w:tcBorders>
            <w:shd w:val="clear" w:color="auto" w:fill="EEECE1" w:themeFill="background2"/>
            <w:noWrap/>
            <w:vAlign w:val="bottom"/>
            <w:hideMark/>
          </w:tcPr>
          <w:p w:rsidR="009006F7" w:rsidRPr="00BD2FE7" w:rsidRDefault="009006F7" w:rsidP="00BD2FE7">
            <w:pPr>
              <w:jc w:val="right"/>
              <w:rPr>
                <w:rFonts w:ascii="Arial Narrow" w:eastAsia="Times New Roman" w:hAnsi="Arial Narrow" w:cs="Times New Roman"/>
                <w:sz w:val="20"/>
                <w:szCs w:val="20"/>
              </w:rPr>
            </w:pPr>
            <w:r w:rsidRPr="00BD2FE7">
              <w:rPr>
                <w:rFonts w:ascii="Arial Narrow" w:eastAsia="Times New Roman" w:hAnsi="Arial Narrow" w:cs="Times New Roman"/>
                <w:sz w:val="20"/>
                <w:szCs w:val="20"/>
              </w:rPr>
              <w:t>-13.2</w:t>
            </w:r>
          </w:p>
        </w:tc>
      </w:tr>
    </w:tbl>
    <w:p w:rsidR="00B80165" w:rsidRPr="004E0C7C" w:rsidRDefault="00B80165" w:rsidP="00B409BC">
      <w:pPr>
        <w:rPr>
          <w:rFonts w:ascii="Times New Roman" w:hAnsi="Times New Roman" w:cs="Times New Roman"/>
          <w:sz w:val="24"/>
          <w:szCs w:val="24"/>
          <w:highlight w:val="yellow"/>
        </w:rPr>
      </w:pPr>
    </w:p>
    <w:p w:rsidR="00BD2FE7" w:rsidRDefault="00BD2FE7" w:rsidP="00BD2FE7">
      <w:pPr>
        <w:rPr>
          <w:rFonts w:ascii="Times New Roman" w:hAnsi="Times New Roman" w:cs="Times New Roman"/>
          <w:b/>
          <w:sz w:val="24"/>
          <w:szCs w:val="24"/>
        </w:rPr>
      </w:pPr>
    </w:p>
    <w:p w:rsidR="00BD2FE7" w:rsidRPr="00BD2FE7" w:rsidRDefault="00BD2FE7" w:rsidP="00BD2FE7">
      <w:pPr>
        <w:rPr>
          <w:rFonts w:ascii="Times New Roman" w:hAnsi="Times New Roman" w:cs="Times New Roman"/>
          <w:sz w:val="24"/>
          <w:szCs w:val="24"/>
        </w:rPr>
      </w:pPr>
      <w:r w:rsidRPr="00BD2FE7">
        <w:rPr>
          <w:rFonts w:ascii="Times New Roman" w:hAnsi="Times New Roman" w:cs="Times New Roman"/>
          <w:sz w:val="24"/>
          <w:szCs w:val="24"/>
        </w:rPr>
        <w:t xml:space="preserve">Given the historical data, the flux associated with the category “urban forests” is projected to increase through </w:t>
      </w:r>
      <w:r w:rsidR="00FA5EE5" w:rsidRPr="00BD2FE7">
        <w:rPr>
          <w:rFonts w:ascii="Times New Roman" w:hAnsi="Times New Roman" w:cs="Times New Roman"/>
          <w:sz w:val="24"/>
          <w:szCs w:val="24"/>
        </w:rPr>
        <w:t>20</w:t>
      </w:r>
      <w:r w:rsidR="00FA5EE5">
        <w:rPr>
          <w:rFonts w:ascii="Times New Roman" w:hAnsi="Times New Roman" w:cs="Times New Roman"/>
          <w:sz w:val="24"/>
          <w:szCs w:val="24"/>
        </w:rPr>
        <w:t>3</w:t>
      </w:r>
      <w:r w:rsidR="00FA5EE5" w:rsidRPr="00BD2FE7">
        <w:rPr>
          <w:rFonts w:ascii="Times New Roman" w:hAnsi="Times New Roman" w:cs="Times New Roman"/>
          <w:sz w:val="24"/>
          <w:szCs w:val="24"/>
        </w:rPr>
        <w:t xml:space="preserve">0 </w:t>
      </w:r>
      <w:r w:rsidRPr="00BD2FE7">
        <w:rPr>
          <w:rFonts w:ascii="Times New Roman" w:hAnsi="Times New Roman" w:cs="Times New Roman"/>
          <w:sz w:val="24"/>
          <w:szCs w:val="24"/>
        </w:rPr>
        <w:t xml:space="preserve">at the same average annual rate it has increased between 2009 and 2013 </w:t>
      </w:r>
      <w:r w:rsidRPr="00BD2FE7">
        <w:rPr>
          <w:rFonts w:ascii="Times New Roman" w:hAnsi="Times New Roman" w:cs="Times New Roman"/>
          <w:sz w:val="24"/>
          <w:szCs w:val="24"/>
        </w:rPr>
        <w:lastRenderedPageBreak/>
        <w:t xml:space="preserve">(1.13 </w:t>
      </w:r>
      <w:proofErr w:type="spellStart"/>
      <w:r w:rsidRPr="00BD2FE7">
        <w:rPr>
          <w:rFonts w:ascii="Times New Roman" w:hAnsi="Times New Roman" w:cs="Times New Roman"/>
          <w:sz w:val="24"/>
          <w:szCs w:val="24"/>
        </w:rPr>
        <w:t>Tg</w:t>
      </w:r>
      <w:proofErr w:type="spellEnd"/>
      <w:r w:rsidRPr="00BD2FE7">
        <w:rPr>
          <w:rFonts w:ascii="Times New Roman" w:hAnsi="Times New Roman" w:cs="Times New Roman"/>
          <w:sz w:val="24"/>
          <w:szCs w:val="24"/>
        </w:rPr>
        <w:t xml:space="preserve"> CO</w:t>
      </w:r>
      <w:r w:rsidRPr="00BD2FE7">
        <w:rPr>
          <w:rFonts w:ascii="Times New Roman" w:hAnsi="Times New Roman" w:cs="Times New Roman"/>
          <w:sz w:val="24"/>
          <w:szCs w:val="24"/>
          <w:vertAlign w:val="subscript"/>
        </w:rPr>
        <w:t>2</w:t>
      </w:r>
      <w:r w:rsidRPr="00BD2FE7">
        <w:rPr>
          <w:rFonts w:ascii="Times New Roman" w:hAnsi="Times New Roman" w:cs="Times New Roman"/>
          <w:sz w:val="24"/>
          <w:szCs w:val="24"/>
        </w:rPr>
        <w:t xml:space="preserve"> eq.).  The flux associated with the category “yard trim and food waste” is projected to remain constant through 20</w:t>
      </w:r>
      <w:r w:rsidR="00DA1785">
        <w:rPr>
          <w:rFonts w:ascii="Times New Roman" w:hAnsi="Times New Roman" w:cs="Times New Roman"/>
          <w:sz w:val="24"/>
          <w:szCs w:val="24"/>
        </w:rPr>
        <w:t>30</w:t>
      </w:r>
      <w:r w:rsidR="00750EB5">
        <w:rPr>
          <w:rFonts w:ascii="Times New Roman" w:hAnsi="Times New Roman" w:cs="Times New Roman"/>
          <w:sz w:val="24"/>
          <w:szCs w:val="24"/>
        </w:rPr>
        <w:t xml:space="preserve"> </w:t>
      </w:r>
      <w:r w:rsidRPr="00BD2FE7">
        <w:rPr>
          <w:rFonts w:ascii="Times New Roman" w:hAnsi="Times New Roman" w:cs="Times New Roman"/>
          <w:sz w:val="24"/>
          <w:szCs w:val="24"/>
        </w:rPr>
        <w:t xml:space="preserve">at its mean annual rate over the period 2009 to 2013 (13.2 </w:t>
      </w:r>
      <w:proofErr w:type="spellStart"/>
      <w:r w:rsidRPr="00BD2FE7">
        <w:rPr>
          <w:rFonts w:ascii="Times New Roman" w:hAnsi="Times New Roman" w:cs="Times New Roman"/>
          <w:sz w:val="24"/>
          <w:szCs w:val="24"/>
        </w:rPr>
        <w:t>Tg</w:t>
      </w:r>
      <w:proofErr w:type="spellEnd"/>
      <w:r w:rsidRPr="00BD2FE7">
        <w:rPr>
          <w:rFonts w:ascii="Times New Roman" w:hAnsi="Times New Roman" w:cs="Times New Roman"/>
          <w:sz w:val="24"/>
          <w:szCs w:val="24"/>
        </w:rPr>
        <w:t xml:space="preserve"> CO</w:t>
      </w:r>
      <w:r w:rsidRPr="00BD2FE7">
        <w:rPr>
          <w:rFonts w:ascii="Times New Roman" w:hAnsi="Times New Roman" w:cs="Times New Roman"/>
          <w:sz w:val="24"/>
          <w:szCs w:val="24"/>
          <w:vertAlign w:val="subscript"/>
        </w:rPr>
        <w:t>2</w:t>
      </w:r>
      <w:r w:rsidRPr="00BD2FE7">
        <w:rPr>
          <w:rFonts w:ascii="Times New Roman" w:hAnsi="Times New Roman" w:cs="Times New Roman"/>
          <w:sz w:val="24"/>
          <w:szCs w:val="24"/>
        </w:rPr>
        <w:t xml:space="preserve"> eq.). </w:t>
      </w:r>
    </w:p>
    <w:p w:rsidR="00BD2FE7" w:rsidRPr="00BD2FE7" w:rsidRDefault="00BD2FE7" w:rsidP="00BD2FE7">
      <w:pPr>
        <w:rPr>
          <w:rFonts w:ascii="Times New Roman" w:hAnsi="Times New Roman" w:cs="Times New Roman"/>
          <w:sz w:val="24"/>
          <w:szCs w:val="24"/>
        </w:rPr>
      </w:pPr>
    </w:p>
    <w:p w:rsidR="00BD2FE7" w:rsidRPr="00BD2FE7" w:rsidRDefault="00BD2FE7" w:rsidP="00BD2FE7">
      <w:pPr>
        <w:rPr>
          <w:rFonts w:ascii="Times New Roman" w:hAnsi="Times New Roman" w:cs="Times New Roman"/>
          <w:sz w:val="24"/>
          <w:szCs w:val="24"/>
        </w:rPr>
      </w:pPr>
      <w:r w:rsidRPr="00BD2FE7">
        <w:rPr>
          <w:rFonts w:ascii="Times New Roman" w:hAnsi="Times New Roman" w:cs="Times New Roman"/>
          <w:sz w:val="24"/>
          <w:szCs w:val="24"/>
        </w:rPr>
        <w:t xml:space="preserve">The category “agricultural soils” in Table </w:t>
      </w:r>
      <w:r>
        <w:rPr>
          <w:rFonts w:ascii="Times New Roman" w:hAnsi="Times New Roman" w:cs="Times New Roman"/>
          <w:sz w:val="24"/>
          <w:szCs w:val="24"/>
        </w:rPr>
        <w:t>9</w:t>
      </w:r>
      <w:r w:rsidRPr="00BD2FE7">
        <w:rPr>
          <w:rFonts w:ascii="Times New Roman" w:hAnsi="Times New Roman" w:cs="Times New Roman"/>
          <w:sz w:val="24"/>
          <w:szCs w:val="24"/>
        </w:rPr>
        <w:t xml:space="preserve"> is further disaggregated in five sub-categories. The first four - cropland remaining cropland, land converted to cropland, grassland remaining grassland, and land converted to grass – correspond exactly to categories Table 6-1 of the 2015 NGHGI (USEPA 2015).  The historical data available in the 2015 NGHGI show very little fluctuation over the period 2009-2013 and no clear trend </w:t>
      </w:r>
      <w:r>
        <w:rPr>
          <w:rFonts w:ascii="Times New Roman" w:hAnsi="Times New Roman" w:cs="Times New Roman"/>
          <w:sz w:val="24"/>
          <w:szCs w:val="24"/>
        </w:rPr>
        <w:t xml:space="preserve">is evident </w:t>
      </w:r>
      <w:r w:rsidRPr="00BD2FE7">
        <w:rPr>
          <w:rFonts w:ascii="Times New Roman" w:hAnsi="Times New Roman" w:cs="Times New Roman"/>
          <w:sz w:val="24"/>
          <w:szCs w:val="24"/>
        </w:rPr>
        <w:t>for the latter three categories. For each of these sub-categories, the carbon flux is projected to remain constant through 20</w:t>
      </w:r>
      <w:r>
        <w:rPr>
          <w:rFonts w:ascii="Times New Roman" w:hAnsi="Times New Roman" w:cs="Times New Roman"/>
          <w:sz w:val="24"/>
          <w:szCs w:val="24"/>
        </w:rPr>
        <w:t>6</w:t>
      </w:r>
      <w:r w:rsidRPr="00BD2FE7">
        <w:rPr>
          <w:rFonts w:ascii="Times New Roman" w:hAnsi="Times New Roman" w:cs="Times New Roman"/>
          <w:sz w:val="24"/>
          <w:szCs w:val="24"/>
        </w:rPr>
        <w:t xml:space="preserve">0 at the annual mean level observed over the period 2009-2013. </w:t>
      </w:r>
    </w:p>
    <w:p w:rsidR="00BD2FE7" w:rsidRPr="00BD2FE7" w:rsidRDefault="00BD2FE7" w:rsidP="00BD2FE7">
      <w:pPr>
        <w:rPr>
          <w:rFonts w:ascii="Times New Roman" w:hAnsi="Times New Roman" w:cs="Times New Roman"/>
          <w:sz w:val="24"/>
          <w:szCs w:val="24"/>
        </w:rPr>
      </w:pPr>
    </w:p>
    <w:p w:rsidR="00BD2FE7" w:rsidRPr="00BD2FE7" w:rsidRDefault="00BD2FE7" w:rsidP="00BD2FE7">
      <w:pPr>
        <w:rPr>
          <w:rFonts w:ascii="Times New Roman" w:hAnsi="Times New Roman" w:cs="Times New Roman"/>
          <w:sz w:val="24"/>
          <w:szCs w:val="24"/>
        </w:rPr>
      </w:pPr>
      <w:r w:rsidRPr="00BD2FE7">
        <w:rPr>
          <w:rFonts w:ascii="Times New Roman" w:hAnsi="Times New Roman" w:cs="Times New Roman"/>
          <w:sz w:val="24"/>
          <w:szCs w:val="24"/>
        </w:rPr>
        <w:t xml:space="preserve">For the sub-category “cropland remaining cropland” there is a small but steady decline in the magnitude of the annual flux between 2009 and 2013.  This decrease, totaling about 4.1 </w:t>
      </w:r>
      <w:proofErr w:type="spellStart"/>
      <w:r w:rsidRPr="00BD2FE7">
        <w:rPr>
          <w:rFonts w:ascii="Times New Roman" w:hAnsi="Times New Roman" w:cs="Times New Roman"/>
          <w:sz w:val="24"/>
          <w:szCs w:val="24"/>
        </w:rPr>
        <w:t>Tg</w:t>
      </w:r>
      <w:proofErr w:type="spellEnd"/>
      <w:r w:rsidRPr="00BD2FE7">
        <w:rPr>
          <w:rFonts w:ascii="Times New Roman" w:hAnsi="Times New Roman" w:cs="Times New Roman"/>
          <w:sz w:val="24"/>
          <w:szCs w:val="24"/>
        </w:rPr>
        <w:t xml:space="preserve"> CO</w:t>
      </w:r>
      <w:r w:rsidRPr="00BD2FE7">
        <w:rPr>
          <w:rFonts w:ascii="Times New Roman" w:hAnsi="Times New Roman" w:cs="Times New Roman"/>
          <w:sz w:val="24"/>
          <w:szCs w:val="24"/>
          <w:vertAlign w:val="subscript"/>
        </w:rPr>
        <w:t>2</w:t>
      </w:r>
      <w:r w:rsidRPr="00BD2FE7">
        <w:rPr>
          <w:rFonts w:ascii="Times New Roman" w:hAnsi="Times New Roman" w:cs="Times New Roman"/>
          <w:sz w:val="24"/>
          <w:szCs w:val="24"/>
        </w:rPr>
        <w:t xml:space="preserve"> eq., is largely related to farmers withdrawing 6.9 million acres out of the Conservation Reserve Program (CRP) over this period and returning it to crop production. Under the Agricultural Act of 2014, the CRP is capped at 24 million acres, which it must reach by 2017.  Therefore, between now and 2017 land enrolled in the CRP must decline by another 2.8 million acres.  Assuming this will all be land now in grassland uses, the associated reduction in soil carbon is estimated to be 1.5 </w:t>
      </w:r>
      <w:proofErr w:type="spellStart"/>
      <w:r w:rsidRPr="00BD2FE7">
        <w:rPr>
          <w:rFonts w:ascii="Times New Roman" w:hAnsi="Times New Roman" w:cs="Times New Roman"/>
          <w:sz w:val="24"/>
          <w:szCs w:val="24"/>
        </w:rPr>
        <w:t>Tg</w:t>
      </w:r>
      <w:proofErr w:type="spellEnd"/>
      <w:r w:rsidRPr="00BD2FE7">
        <w:rPr>
          <w:rFonts w:ascii="Times New Roman" w:hAnsi="Times New Roman" w:cs="Times New Roman"/>
          <w:sz w:val="24"/>
          <w:szCs w:val="24"/>
        </w:rPr>
        <w:t xml:space="preserve"> CO</w:t>
      </w:r>
      <w:r w:rsidRPr="00BD2FE7">
        <w:rPr>
          <w:rFonts w:ascii="Times New Roman" w:hAnsi="Times New Roman" w:cs="Times New Roman"/>
          <w:sz w:val="24"/>
          <w:szCs w:val="24"/>
          <w:vertAlign w:val="subscript"/>
        </w:rPr>
        <w:t>2</w:t>
      </w:r>
      <w:r w:rsidRPr="00BD2FE7">
        <w:rPr>
          <w:rFonts w:ascii="Times New Roman" w:hAnsi="Times New Roman" w:cs="Times New Roman"/>
          <w:sz w:val="24"/>
          <w:szCs w:val="24"/>
        </w:rPr>
        <w:t xml:space="preserve"> eq. annually.  Further assuming the CRP will remain at its statutory cap between 2017 </w:t>
      </w:r>
      <w:r w:rsidR="00DA1785">
        <w:rPr>
          <w:rFonts w:ascii="Times New Roman" w:hAnsi="Times New Roman" w:cs="Times New Roman"/>
          <w:sz w:val="24"/>
          <w:szCs w:val="24"/>
        </w:rPr>
        <w:t>and</w:t>
      </w:r>
      <w:r w:rsidR="00750EB5">
        <w:rPr>
          <w:rFonts w:ascii="Times New Roman" w:hAnsi="Times New Roman" w:cs="Times New Roman"/>
          <w:sz w:val="24"/>
          <w:szCs w:val="24"/>
        </w:rPr>
        <w:t xml:space="preserve"> </w:t>
      </w:r>
      <w:r w:rsidRPr="00BD2FE7">
        <w:rPr>
          <w:rFonts w:ascii="Times New Roman" w:hAnsi="Times New Roman" w:cs="Times New Roman"/>
          <w:sz w:val="24"/>
          <w:szCs w:val="24"/>
        </w:rPr>
        <w:t>20</w:t>
      </w:r>
      <w:r w:rsidR="00DA1785">
        <w:rPr>
          <w:rFonts w:ascii="Times New Roman" w:hAnsi="Times New Roman" w:cs="Times New Roman"/>
          <w:sz w:val="24"/>
          <w:szCs w:val="24"/>
        </w:rPr>
        <w:t>30</w:t>
      </w:r>
      <w:r w:rsidR="00750EB5">
        <w:rPr>
          <w:rFonts w:ascii="Times New Roman" w:hAnsi="Times New Roman" w:cs="Times New Roman"/>
          <w:sz w:val="24"/>
          <w:szCs w:val="24"/>
        </w:rPr>
        <w:t xml:space="preserve"> </w:t>
      </w:r>
      <w:r w:rsidRPr="00BD2FE7">
        <w:rPr>
          <w:rFonts w:ascii="Times New Roman" w:hAnsi="Times New Roman" w:cs="Times New Roman"/>
          <w:sz w:val="24"/>
          <w:szCs w:val="24"/>
        </w:rPr>
        <w:t xml:space="preserve">the projected annual flux for “croplands remaining croplands” declines to 21.9 </w:t>
      </w:r>
      <w:proofErr w:type="spellStart"/>
      <w:r w:rsidRPr="00BD2FE7">
        <w:rPr>
          <w:rFonts w:ascii="Times New Roman" w:hAnsi="Times New Roman" w:cs="Times New Roman"/>
          <w:sz w:val="24"/>
          <w:szCs w:val="24"/>
        </w:rPr>
        <w:t>Tg</w:t>
      </w:r>
      <w:proofErr w:type="spellEnd"/>
      <w:r w:rsidRPr="00BD2FE7">
        <w:rPr>
          <w:rFonts w:ascii="Times New Roman" w:hAnsi="Times New Roman" w:cs="Times New Roman"/>
          <w:sz w:val="24"/>
          <w:szCs w:val="24"/>
        </w:rPr>
        <w:t xml:space="preserve"> CO</w:t>
      </w:r>
      <w:r w:rsidRPr="00BD2FE7">
        <w:rPr>
          <w:rFonts w:ascii="Times New Roman" w:hAnsi="Times New Roman" w:cs="Times New Roman"/>
          <w:sz w:val="24"/>
          <w:szCs w:val="24"/>
          <w:vertAlign w:val="subscript"/>
        </w:rPr>
        <w:t>2</w:t>
      </w:r>
      <w:r w:rsidRPr="00BD2FE7">
        <w:rPr>
          <w:rFonts w:ascii="Times New Roman" w:hAnsi="Times New Roman" w:cs="Times New Roman"/>
          <w:sz w:val="24"/>
          <w:szCs w:val="24"/>
        </w:rPr>
        <w:t xml:space="preserve"> eq. (i.e., 23.4 – 1.5) in 2018 and remains constant at that level through 20</w:t>
      </w:r>
      <w:r w:rsidR="00DA1785">
        <w:rPr>
          <w:rFonts w:ascii="Times New Roman" w:hAnsi="Times New Roman" w:cs="Times New Roman"/>
          <w:sz w:val="24"/>
          <w:szCs w:val="24"/>
        </w:rPr>
        <w:t xml:space="preserve">30. </w:t>
      </w:r>
    </w:p>
    <w:p w:rsidR="00BD2FE7" w:rsidRPr="00BD2FE7" w:rsidRDefault="00BD2FE7" w:rsidP="00BD2FE7">
      <w:pPr>
        <w:rPr>
          <w:rFonts w:ascii="Times New Roman" w:hAnsi="Times New Roman" w:cs="Times New Roman"/>
          <w:sz w:val="24"/>
          <w:szCs w:val="24"/>
        </w:rPr>
      </w:pPr>
    </w:p>
    <w:p w:rsidR="00BD2FE7" w:rsidRPr="00BD2FE7" w:rsidRDefault="00BD2FE7" w:rsidP="00BD2FE7">
      <w:pPr>
        <w:rPr>
          <w:rFonts w:ascii="Times New Roman" w:hAnsi="Times New Roman" w:cs="Times New Roman"/>
          <w:sz w:val="24"/>
          <w:szCs w:val="24"/>
        </w:rPr>
      </w:pPr>
      <w:r w:rsidRPr="00BD2FE7">
        <w:rPr>
          <w:rFonts w:ascii="Times New Roman" w:hAnsi="Times New Roman" w:cs="Times New Roman"/>
          <w:sz w:val="24"/>
          <w:szCs w:val="24"/>
        </w:rPr>
        <w:t xml:space="preserve">As in Table </w:t>
      </w:r>
      <w:r>
        <w:rPr>
          <w:rFonts w:ascii="Times New Roman" w:hAnsi="Times New Roman" w:cs="Times New Roman"/>
          <w:sz w:val="24"/>
          <w:szCs w:val="24"/>
        </w:rPr>
        <w:t>8</w:t>
      </w:r>
      <w:r w:rsidRPr="00BD2FE7">
        <w:rPr>
          <w:rFonts w:ascii="Times New Roman" w:hAnsi="Times New Roman" w:cs="Times New Roman"/>
          <w:sz w:val="24"/>
          <w:szCs w:val="24"/>
        </w:rPr>
        <w:t xml:space="preserve">, the category “Building Blocks” reflects the GHG mitigation goal of the relevant USDA Building Blocks – specifically “soil health,” which has a mitigation goal of 20.9 </w:t>
      </w:r>
      <w:proofErr w:type="spellStart"/>
      <w:r w:rsidRPr="00BD2FE7">
        <w:rPr>
          <w:rFonts w:ascii="Times New Roman" w:hAnsi="Times New Roman" w:cs="Times New Roman"/>
          <w:sz w:val="24"/>
          <w:szCs w:val="24"/>
        </w:rPr>
        <w:t>Tg</w:t>
      </w:r>
      <w:proofErr w:type="spellEnd"/>
      <w:r w:rsidRPr="00BD2FE7">
        <w:rPr>
          <w:rFonts w:ascii="Times New Roman" w:hAnsi="Times New Roman" w:cs="Times New Roman"/>
          <w:sz w:val="24"/>
          <w:szCs w:val="24"/>
        </w:rPr>
        <w:t xml:space="preserve"> CO2 </w:t>
      </w:r>
      <w:proofErr w:type="spellStart"/>
      <w:r w:rsidRPr="00BD2FE7">
        <w:rPr>
          <w:rFonts w:ascii="Times New Roman" w:hAnsi="Times New Roman" w:cs="Times New Roman"/>
          <w:sz w:val="24"/>
          <w:szCs w:val="24"/>
        </w:rPr>
        <w:t>eq</w:t>
      </w:r>
      <w:proofErr w:type="spellEnd"/>
      <w:r w:rsidRPr="00BD2FE7">
        <w:rPr>
          <w:rFonts w:ascii="Times New Roman" w:hAnsi="Times New Roman" w:cs="Times New Roman"/>
          <w:sz w:val="24"/>
          <w:szCs w:val="24"/>
        </w:rPr>
        <w:t xml:space="preserve"> by 2025. In Table </w:t>
      </w:r>
      <w:r>
        <w:rPr>
          <w:rFonts w:ascii="Times New Roman" w:hAnsi="Times New Roman" w:cs="Times New Roman"/>
          <w:sz w:val="24"/>
          <w:szCs w:val="24"/>
        </w:rPr>
        <w:t>9</w:t>
      </w:r>
      <w:r w:rsidRPr="00BD2FE7">
        <w:rPr>
          <w:rFonts w:ascii="Times New Roman" w:hAnsi="Times New Roman" w:cs="Times New Roman"/>
          <w:sz w:val="24"/>
          <w:szCs w:val="24"/>
        </w:rPr>
        <w:t xml:space="preserve">, this goal is achieved in equal annual increment increases starting in 2017. </w:t>
      </w:r>
    </w:p>
    <w:p w:rsidR="00B06B1B" w:rsidRPr="00BD2FE7" w:rsidRDefault="00B06B1B" w:rsidP="004D4425">
      <w:pPr>
        <w:rPr>
          <w:rFonts w:ascii="Times New Roman" w:hAnsi="Times New Roman" w:cs="Times New Roman"/>
          <w:sz w:val="24"/>
          <w:szCs w:val="24"/>
        </w:rPr>
      </w:pPr>
    </w:p>
    <w:p w:rsidR="00F01DCD" w:rsidRDefault="00CA0EE6" w:rsidP="004D4425">
      <w:pPr>
        <w:rPr>
          <w:rFonts w:ascii="Times New Roman" w:hAnsi="Times New Roman" w:cs="Times New Roman"/>
          <w:sz w:val="24"/>
          <w:szCs w:val="24"/>
        </w:rPr>
      </w:pPr>
      <w:r w:rsidRPr="00FA5EE5">
        <w:rPr>
          <w:rFonts w:ascii="Times New Roman" w:hAnsi="Times New Roman" w:cs="Times New Roman"/>
          <w:sz w:val="24"/>
          <w:szCs w:val="24"/>
        </w:rPr>
        <w:t>The projections shown in table</w:t>
      </w:r>
      <w:r>
        <w:rPr>
          <w:rFonts w:ascii="Times New Roman" w:hAnsi="Times New Roman" w:cs="Times New Roman"/>
          <w:sz w:val="24"/>
          <w:szCs w:val="24"/>
        </w:rPr>
        <w:t xml:space="preserve"> 9 augment the Reference Scenario to present a more complete </w:t>
      </w:r>
      <w:r w:rsidR="0077095B">
        <w:rPr>
          <w:rFonts w:ascii="Times New Roman" w:hAnsi="Times New Roman" w:cs="Times New Roman"/>
          <w:sz w:val="24"/>
          <w:szCs w:val="24"/>
        </w:rPr>
        <w:t xml:space="preserve">land-use </w:t>
      </w:r>
      <w:r>
        <w:rPr>
          <w:rFonts w:ascii="Times New Roman" w:hAnsi="Times New Roman" w:cs="Times New Roman"/>
          <w:sz w:val="24"/>
          <w:szCs w:val="24"/>
        </w:rPr>
        <w:t xml:space="preserve">emissions picture </w:t>
      </w:r>
      <w:r w:rsidR="00F01DCD">
        <w:rPr>
          <w:rFonts w:ascii="Times New Roman" w:hAnsi="Times New Roman" w:cs="Times New Roman"/>
          <w:sz w:val="24"/>
          <w:szCs w:val="24"/>
        </w:rPr>
        <w:t xml:space="preserve">- </w:t>
      </w:r>
      <w:r>
        <w:rPr>
          <w:rFonts w:ascii="Times New Roman" w:hAnsi="Times New Roman" w:cs="Times New Roman"/>
          <w:sz w:val="24"/>
          <w:szCs w:val="24"/>
        </w:rPr>
        <w:t xml:space="preserve">at least through 2030.  Given the limited data that </w:t>
      </w:r>
      <w:r w:rsidR="00F01DCD">
        <w:rPr>
          <w:rFonts w:ascii="Times New Roman" w:hAnsi="Times New Roman" w:cs="Times New Roman"/>
          <w:sz w:val="24"/>
          <w:szCs w:val="24"/>
        </w:rPr>
        <w:t>underlie these projections,</w:t>
      </w:r>
      <w:r w:rsidR="0077095B">
        <w:rPr>
          <w:rFonts w:ascii="Times New Roman" w:hAnsi="Times New Roman" w:cs="Times New Roman"/>
          <w:sz w:val="24"/>
          <w:szCs w:val="24"/>
        </w:rPr>
        <w:t xml:space="preserve"> however,</w:t>
      </w:r>
      <w:r w:rsidR="00F01DCD">
        <w:rPr>
          <w:rFonts w:ascii="Times New Roman" w:hAnsi="Times New Roman" w:cs="Times New Roman"/>
          <w:sz w:val="24"/>
          <w:szCs w:val="24"/>
        </w:rPr>
        <w:t xml:space="preserve"> there </w:t>
      </w:r>
      <w:r w:rsidR="0077095B">
        <w:rPr>
          <w:rFonts w:ascii="Times New Roman" w:hAnsi="Times New Roman" w:cs="Times New Roman"/>
          <w:sz w:val="24"/>
          <w:szCs w:val="24"/>
        </w:rPr>
        <w:t xml:space="preserve">is </w:t>
      </w:r>
      <w:r w:rsidR="00F01DCD">
        <w:rPr>
          <w:rFonts w:ascii="Times New Roman" w:hAnsi="Times New Roman" w:cs="Times New Roman"/>
          <w:sz w:val="24"/>
          <w:szCs w:val="24"/>
        </w:rPr>
        <w:t xml:space="preserve">little statistical basis for developing separate variations to augment the Low- and High-emissions scenarios or to extend the Reference Scenario projections (i.e., those in Table 9) to 2060. </w:t>
      </w:r>
    </w:p>
    <w:p w:rsidR="00CA0EE6" w:rsidRDefault="00CA0EE6" w:rsidP="004D4425">
      <w:pPr>
        <w:rPr>
          <w:rFonts w:ascii="Times New Roman" w:hAnsi="Times New Roman" w:cs="Times New Roman"/>
          <w:sz w:val="24"/>
          <w:szCs w:val="24"/>
        </w:rPr>
      </w:pPr>
    </w:p>
    <w:p w:rsidR="00B06B1B" w:rsidRPr="00FA5EE5" w:rsidRDefault="00CA0EE6" w:rsidP="004D4425">
      <w:pPr>
        <w:rPr>
          <w:rFonts w:ascii="Times New Roman" w:hAnsi="Times New Roman" w:cs="Times New Roman"/>
          <w:sz w:val="24"/>
          <w:szCs w:val="24"/>
        </w:rPr>
      </w:pPr>
      <w:r w:rsidRPr="00FA5EE5">
        <w:rPr>
          <w:rFonts w:ascii="Times New Roman" w:hAnsi="Times New Roman" w:cs="Times New Roman"/>
          <w:sz w:val="24"/>
          <w:szCs w:val="24"/>
        </w:rPr>
        <w:t xml:space="preserve"> </w:t>
      </w:r>
    </w:p>
    <w:p w:rsidR="00271D60" w:rsidRPr="00737853" w:rsidRDefault="00364900" w:rsidP="004D4425">
      <w:pPr>
        <w:rPr>
          <w:rFonts w:ascii="Times New Roman" w:hAnsi="Times New Roman" w:cs="Times New Roman"/>
          <w:b/>
          <w:color w:val="002060"/>
          <w:sz w:val="26"/>
          <w:szCs w:val="26"/>
        </w:rPr>
      </w:pPr>
      <w:r w:rsidRPr="00737853">
        <w:rPr>
          <w:rFonts w:ascii="Times New Roman" w:hAnsi="Times New Roman" w:cs="Times New Roman"/>
          <w:b/>
          <w:color w:val="002060"/>
          <w:sz w:val="26"/>
          <w:szCs w:val="26"/>
        </w:rPr>
        <w:t>Forest Sector</w:t>
      </w:r>
    </w:p>
    <w:p w:rsidR="00364900" w:rsidRPr="003E18F9" w:rsidRDefault="00364900" w:rsidP="004D4425">
      <w:pPr>
        <w:rPr>
          <w:rFonts w:asciiTheme="majorHAnsi" w:hAnsiTheme="majorHAnsi"/>
          <w:b/>
          <w:i/>
          <w:sz w:val="24"/>
          <w:szCs w:val="24"/>
        </w:rPr>
      </w:pPr>
    </w:p>
    <w:p w:rsidR="00BD2FE7" w:rsidRDefault="00B52DD5">
      <w:pPr>
        <w:rPr>
          <w:rFonts w:ascii="Times New Roman" w:hAnsi="Times New Roman"/>
          <w:sz w:val="24"/>
          <w:szCs w:val="24"/>
        </w:rPr>
      </w:pPr>
      <w:r w:rsidRPr="00B52DD5">
        <w:rPr>
          <w:rFonts w:ascii="Times New Roman" w:hAnsi="Times New Roman"/>
          <w:sz w:val="24"/>
          <w:szCs w:val="24"/>
        </w:rPr>
        <w:t xml:space="preserve">U.S. forests </w:t>
      </w:r>
      <w:r w:rsidR="00DD519A" w:rsidRPr="00B52DD5">
        <w:rPr>
          <w:rFonts w:ascii="Times New Roman" w:hAnsi="Times New Roman"/>
          <w:sz w:val="24"/>
          <w:szCs w:val="24"/>
        </w:rPr>
        <w:t>ha</w:t>
      </w:r>
      <w:r w:rsidR="00DD519A">
        <w:rPr>
          <w:rFonts w:ascii="Times New Roman" w:hAnsi="Times New Roman"/>
          <w:sz w:val="24"/>
          <w:szCs w:val="24"/>
        </w:rPr>
        <w:t>ve</w:t>
      </w:r>
      <w:r w:rsidR="00DD519A" w:rsidRPr="00B52DD5">
        <w:rPr>
          <w:rFonts w:ascii="Times New Roman" w:hAnsi="Times New Roman"/>
          <w:sz w:val="24"/>
          <w:szCs w:val="24"/>
        </w:rPr>
        <w:t xml:space="preserve"> </w:t>
      </w:r>
      <w:r w:rsidRPr="00B52DD5">
        <w:rPr>
          <w:rFonts w:ascii="Times New Roman" w:hAnsi="Times New Roman"/>
          <w:sz w:val="24"/>
          <w:szCs w:val="24"/>
        </w:rPr>
        <w:t xml:space="preserve">provided a </w:t>
      </w:r>
      <w:r w:rsidR="00B95CB5">
        <w:rPr>
          <w:rFonts w:ascii="Times New Roman" w:hAnsi="Times New Roman"/>
          <w:sz w:val="24"/>
          <w:szCs w:val="24"/>
        </w:rPr>
        <w:t>carbon</w:t>
      </w:r>
      <w:r w:rsidRPr="00B52DD5">
        <w:rPr>
          <w:rFonts w:ascii="Times New Roman" w:hAnsi="Times New Roman"/>
          <w:sz w:val="24"/>
          <w:szCs w:val="24"/>
        </w:rPr>
        <w:t xml:space="preserve"> sink for more than twenty years.  The National Greenhouse Gas Inventory (NGHGI, U.S. EPA 201</w:t>
      </w:r>
      <w:r w:rsidR="00737853">
        <w:rPr>
          <w:rFonts w:ascii="Times New Roman" w:hAnsi="Times New Roman"/>
          <w:sz w:val="24"/>
          <w:szCs w:val="24"/>
        </w:rPr>
        <w:t>5</w:t>
      </w:r>
      <w:r w:rsidRPr="00B52DD5">
        <w:rPr>
          <w:rFonts w:ascii="Times New Roman" w:hAnsi="Times New Roman"/>
          <w:sz w:val="24"/>
          <w:szCs w:val="24"/>
        </w:rPr>
        <w:t>) estimated the rate of change in</w:t>
      </w:r>
      <w:r w:rsidR="00737853">
        <w:rPr>
          <w:rFonts w:ascii="Times New Roman" w:hAnsi="Times New Roman"/>
          <w:sz w:val="24"/>
          <w:szCs w:val="24"/>
        </w:rPr>
        <w:t xml:space="preserve"> the forest carbon inventory a</w:t>
      </w:r>
      <w:r w:rsidRPr="007A1D5E">
        <w:rPr>
          <w:rFonts w:ascii="Times New Roman" w:hAnsi="Times New Roman"/>
          <w:sz w:val="24"/>
          <w:szCs w:val="24"/>
        </w:rPr>
        <w:t xml:space="preserve">t </w:t>
      </w:r>
      <w:r w:rsidR="00697A1F">
        <w:rPr>
          <w:rFonts w:ascii="Times New Roman" w:hAnsi="Times New Roman"/>
          <w:sz w:val="24"/>
          <w:szCs w:val="24"/>
        </w:rPr>
        <w:t>-</w:t>
      </w:r>
      <w:r w:rsidR="00737853">
        <w:rPr>
          <w:rFonts w:ascii="Times New Roman" w:hAnsi="Times New Roman"/>
          <w:sz w:val="24"/>
          <w:szCs w:val="24"/>
        </w:rPr>
        <w:t>211.5</w:t>
      </w:r>
      <w:r w:rsidRPr="00B52DD5">
        <w:rPr>
          <w:rFonts w:ascii="Times New Roman" w:hAnsi="Times New Roman"/>
          <w:sz w:val="24"/>
          <w:szCs w:val="24"/>
        </w:rPr>
        <w:t xml:space="preserve"> </w:t>
      </w:r>
      <w:proofErr w:type="spellStart"/>
      <w:r w:rsidR="00B95CB5">
        <w:rPr>
          <w:rFonts w:ascii="Times New Roman" w:hAnsi="Times New Roman"/>
          <w:sz w:val="24"/>
          <w:szCs w:val="24"/>
        </w:rPr>
        <w:t>teragrams</w:t>
      </w:r>
      <w:proofErr w:type="spellEnd"/>
      <w:r w:rsidR="00B95CB5">
        <w:rPr>
          <w:rFonts w:ascii="Times New Roman" w:hAnsi="Times New Roman"/>
          <w:sz w:val="24"/>
          <w:szCs w:val="24"/>
        </w:rPr>
        <w:t xml:space="preserve"> per year (</w:t>
      </w:r>
      <w:proofErr w:type="spellStart"/>
      <w:r w:rsidRPr="00B52DD5">
        <w:rPr>
          <w:rFonts w:ascii="Times New Roman" w:hAnsi="Times New Roman"/>
          <w:sz w:val="24"/>
          <w:szCs w:val="24"/>
        </w:rPr>
        <w:t>Tg</w:t>
      </w:r>
      <w:proofErr w:type="spellEnd"/>
      <w:r w:rsidRPr="00B52DD5">
        <w:rPr>
          <w:rFonts w:ascii="Times New Roman" w:hAnsi="Times New Roman"/>
          <w:sz w:val="24"/>
          <w:szCs w:val="24"/>
        </w:rPr>
        <w:t>/</w:t>
      </w:r>
      <w:proofErr w:type="spellStart"/>
      <w:r w:rsidRPr="00B52DD5">
        <w:rPr>
          <w:rFonts w:ascii="Times New Roman" w:hAnsi="Times New Roman"/>
          <w:sz w:val="24"/>
          <w:szCs w:val="24"/>
        </w:rPr>
        <w:t>yr</w:t>
      </w:r>
      <w:proofErr w:type="spellEnd"/>
      <w:r w:rsidR="00B95CB5">
        <w:rPr>
          <w:rFonts w:ascii="Times New Roman" w:hAnsi="Times New Roman"/>
          <w:sz w:val="24"/>
          <w:szCs w:val="24"/>
        </w:rPr>
        <w:t>)</w:t>
      </w:r>
      <w:r w:rsidRPr="00B52DD5">
        <w:rPr>
          <w:rFonts w:ascii="Times New Roman" w:hAnsi="Times New Roman"/>
          <w:sz w:val="24"/>
          <w:szCs w:val="24"/>
        </w:rPr>
        <w:t xml:space="preserve"> in 201</w:t>
      </w:r>
      <w:r w:rsidR="00737853">
        <w:rPr>
          <w:rFonts w:ascii="Times New Roman" w:hAnsi="Times New Roman"/>
          <w:sz w:val="24"/>
          <w:szCs w:val="24"/>
        </w:rPr>
        <w:t xml:space="preserve">3. </w:t>
      </w:r>
      <w:r w:rsidRPr="00B52DD5">
        <w:rPr>
          <w:rFonts w:ascii="Times New Roman" w:hAnsi="Times New Roman"/>
          <w:sz w:val="24"/>
          <w:szCs w:val="24"/>
        </w:rPr>
        <w:t>This rate of carbon accumulation reflects both the net effects of forest dynamics, including forest growth, mortality, disturbances, and harvests, and transfers associated with land use changes to</w:t>
      </w:r>
      <w:r w:rsidR="007159ED">
        <w:rPr>
          <w:rFonts w:ascii="Times New Roman" w:hAnsi="Times New Roman"/>
          <w:sz w:val="24"/>
          <w:szCs w:val="24"/>
        </w:rPr>
        <w:t xml:space="preserve"> and from</w:t>
      </w:r>
      <w:r w:rsidRPr="00B52DD5">
        <w:rPr>
          <w:rFonts w:ascii="Times New Roman" w:hAnsi="Times New Roman"/>
          <w:sz w:val="24"/>
          <w:szCs w:val="24"/>
        </w:rPr>
        <w:t xml:space="preserve"> forest land</w:t>
      </w:r>
      <w:r w:rsidRPr="007159ED">
        <w:rPr>
          <w:rFonts w:ascii="Times New Roman" w:hAnsi="Times New Roman"/>
          <w:sz w:val="24"/>
          <w:szCs w:val="24"/>
        </w:rPr>
        <w:t xml:space="preserve">. </w:t>
      </w:r>
    </w:p>
    <w:p w:rsidR="00BD2FE7" w:rsidRDefault="00BD2FE7">
      <w:pPr>
        <w:rPr>
          <w:rFonts w:ascii="Times New Roman" w:hAnsi="Times New Roman"/>
          <w:sz w:val="24"/>
          <w:szCs w:val="24"/>
        </w:rPr>
      </w:pPr>
    </w:p>
    <w:p w:rsidR="00DB3A52" w:rsidRDefault="00B52DD5" w:rsidP="001F33D2">
      <w:pPr>
        <w:rPr>
          <w:rFonts w:ascii="Times New Roman" w:hAnsi="Times New Roman"/>
          <w:sz w:val="24"/>
          <w:szCs w:val="24"/>
        </w:rPr>
      </w:pPr>
      <w:r w:rsidRPr="00B52DD5">
        <w:rPr>
          <w:rFonts w:ascii="Times New Roman" w:hAnsi="Times New Roman"/>
          <w:sz w:val="24"/>
          <w:szCs w:val="24"/>
        </w:rPr>
        <w:t>Data from the USDA Forest Inventory and Analysis (FIA) program are the basis for the NGHGI and the projections.  The FIA program relies on a rotating panel statistical design with a sampling intensity of one 674.5 m</w:t>
      </w:r>
      <w:r w:rsidRPr="00B95CB5">
        <w:rPr>
          <w:rFonts w:ascii="Times New Roman" w:hAnsi="Times New Roman"/>
          <w:sz w:val="24"/>
          <w:szCs w:val="24"/>
          <w:vertAlign w:val="superscript"/>
        </w:rPr>
        <w:t>2</w:t>
      </w:r>
      <w:r w:rsidRPr="00B52DD5">
        <w:rPr>
          <w:rFonts w:ascii="Times New Roman" w:hAnsi="Times New Roman"/>
          <w:sz w:val="24"/>
          <w:szCs w:val="24"/>
        </w:rPr>
        <w:t xml:space="preserve"> ground plot per </w:t>
      </w:r>
      <w:r w:rsidR="00777D6F">
        <w:rPr>
          <w:rFonts w:ascii="Times New Roman" w:hAnsi="Times New Roman"/>
          <w:sz w:val="24"/>
          <w:szCs w:val="24"/>
        </w:rPr>
        <w:t>6,000</w:t>
      </w:r>
      <w:r w:rsidRPr="00B52DD5">
        <w:rPr>
          <w:rFonts w:ascii="Times New Roman" w:hAnsi="Times New Roman"/>
          <w:sz w:val="24"/>
          <w:szCs w:val="24"/>
        </w:rPr>
        <w:t xml:space="preserve"> </w:t>
      </w:r>
      <w:r w:rsidR="00777D6F">
        <w:rPr>
          <w:rFonts w:ascii="Times New Roman" w:hAnsi="Times New Roman"/>
          <w:sz w:val="24"/>
          <w:szCs w:val="24"/>
        </w:rPr>
        <w:t>acres</w:t>
      </w:r>
      <w:r w:rsidRPr="00B52DD5">
        <w:rPr>
          <w:rFonts w:ascii="Times New Roman" w:hAnsi="Times New Roman"/>
          <w:sz w:val="24"/>
          <w:szCs w:val="24"/>
        </w:rPr>
        <w:t xml:space="preserve"> of land and water area.  A five-panel design (20</w:t>
      </w:r>
      <w:r w:rsidR="00B95CB5">
        <w:rPr>
          <w:rFonts w:ascii="Times New Roman" w:hAnsi="Times New Roman"/>
          <w:sz w:val="24"/>
          <w:szCs w:val="24"/>
        </w:rPr>
        <w:t xml:space="preserve"> percent</w:t>
      </w:r>
      <w:r w:rsidRPr="00B52DD5">
        <w:rPr>
          <w:rFonts w:ascii="Times New Roman" w:hAnsi="Times New Roman"/>
          <w:sz w:val="24"/>
          <w:szCs w:val="24"/>
        </w:rPr>
        <w:t xml:space="preserve"> of the field plots typically measured each year) is used in eastern U</w:t>
      </w:r>
      <w:r w:rsidR="00B95CB5">
        <w:rPr>
          <w:rFonts w:ascii="Times New Roman" w:hAnsi="Times New Roman"/>
          <w:sz w:val="24"/>
          <w:szCs w:val="24"/>
        </w:rPr>
        <w:t xml:space="preserve">nited </w:t>
      </w:r>
      <w:r w:rsidRPr="00B52DD5">
        <w:rPr>
          <w:rFonts w:ascii="Times New Roman" w:hAnsi="Times New Roman"/>
          <w:sz w:val="24"/>
          <w:szCs w:val="24"/>
        </w:rPr>
        <w:lastRenderedPageBreak/>
        <w:t>S</w:t>
      </w:r>
      <w:r w:rsidR="00B95CB5">
        <w:rPr>
          <w:rFonts w:ascii="Times New Roman" w:hAnsi="Times New Roman"/>
          <w:sz w:val="24"/>
          <w:szCs w:val="24"/>
        </w:rPr>
        <w:t>tates</w:t>
      </w:r>
      <w:r w:rsidRPr="00B52DD5">
        <w:rPr>
          <w:rFonts w:ascii="Times New Roman" w:hAnsi="Times New Roman"/>
          <w:sz w:val="24"/>
          <w:szCs w:val="24"/>
        </w:rPr>
        <w:t xml:space="preserve"> and a ten-panel design (10</w:t>
      </w:r>
      <w:r w:rsidR="00B95CB5">
        <w:rPr>
          <w:rFonts w:ascii="Times New Roman" w:hAnsi="Times New Roman"/>
          <w:sz w:val="24"/>
          <w:szCs w:val="24"/>
        </w:rPr>
        <w:t xml:space="preserve"> percent</w:t>
      </w:r>
      <w:r w:rsidRPr="00B52DD5">
        <w:rPr>
          <w:rFonts w:ascii="Times New Roman" w:hAnsi="Times New Roman"/>
          <w:sz w:val="24"/>
          <w:szCs w:val="24"/>
        </w:rPr>
        <w:t xml:space="preserve"> of the field plots) is used in the western U</w:t>
      </w:r>
      <w:r w:rsidR="00B95CB5">
        <w:rPr>
          <w:rFonts w:ascii="Times New Roman" w:hAnsi="Times New Roman"/>
          <w:sz w:val="24"/>
          <w:szCs w:val="24"/>
        </w:rPr>
        <w:t>nited States</w:t>
      </w:r>
      <w:r w:rsidRPr="00B52DD5">
        <w:rPr>
          <w:rFonts w:ascii="Times New Roman" w:hAnsi="Times New Roman"/>
          <w:sz w:val="24"/>
          <w:szCs w:val="24"/>
        </w:rPr>
        <w:t xml:space="preserve">.  From the measurements taken on the field plots </w:t>
      </w:r>
      <w:r w:rsidR="00B95CB5">
        <w:rPr>
          <w:rFonts w:ascii="Times New Roman" w:hAnsi="Times New Roman"/>
          <w:sz w:val="24"/>
          <w:szCs w:val="24"/>
        </w:rPr>
        <w:t>carbon</w:t>
      </w:r>
      <w:r w:rsidRPr="00B52DD5">
        <w:rPr>
          <w:rFonts w:ascii="Times New Roman" w:hAnsi="Times New Roman"/>
          <w:sz w:val="24"/>
          <w:szCs w:val="24"/>
        </w:rPr>
        <w:t xml:space="preserve"> values are predicted for eight pools  (down dead wood, forest floor, live trees above ground, live trees below ground, standing dead wood, soil organic </w:t>
      </w:r>
      <w:r w:rsidR="00B95CB5">
        <w:rPr>
          <w:rFonts w:ascii="Times New Roman" w:hAnsi="Times New Roman"/>
          <w:sz w:val="24"/>
          <w:szCs w:val="24"/>
        </w:rPr>
        <w:t xml:space="preserve"> carbon</w:t>
      </w:r>
      <w:r w:rsidRPr="00B52DD5">
        <w:rPr>
          <w:rFonts w:ascii="Times New Roman" w:hAnsi="Times New Roman"/>
          <w:sz w:val="24"/>
          <w:szCs w:val="24"/>
        </w:rPr>
        <w:t>, understory vegetation above ground, and understory vegetation ground) using the models described by Smith</w:t>
      </w:r>
      <w:r w:rsidR="004646CA">
        <w:rPr>
          <w:rFonts w:ascii="Times New Roman" w:hAnsi="Times New Roman"/>
          <w:sz w:val="24"/>
          <w:szCs w:val="24"/>
        </w:rPr>
        <w:t xml:space="preserve"> et al</w:t>
      </w:r>
      <w:r w:rsidR="00D61321">
        <w:rPr>
          <w:rFonts w:ascii="Times New Roman" w:hAnsi="Times New Roman"/>
          <w:sz w:val="24"/>
          <w:szCs w:val="24"/>
        </w:rPr>
        <w:t>.</w:t>
      </w:r>
      <w:r w:rsidR="004646CA">
        <w:rPr>
          <w:rFonts w:ascii="Times New Roman" w:hAnsi="Times New Roman"/>
          <w:sz w:val="24"/>
          <w:szCs w:val="24"/>
        </w:rPr>
        <w:t xml:space="preserve"> (2013). </w:t>
      </w:r>
    </w:p>
    <w:p w:rsidR="00DB3A52" w:rsidRDefault="00DB3A52" w:rsidP="001F33D2">
      <w:pPr>
        <w:rPr>
          <w:rFonts w:ascii="Times New Roman" w:hAnsi="Times New Roman"/>
          <w:sz w:val="24"/>
          <w:szCs w:val="24"/>
        </w:rPr>
      </w:pPr>
    </w:p>
    <w:p w:rsidR="00AA6C0C" w:rsidRDefault="00AA6C0C" w:rsidP="00AA6C0C">
      <w:pPr>
        <w:rPr>
          <w:rFonts w:ascii="Times New Roman" w:hAnsi="Times New Roman"/>
          <w:sz w:val="24"/>
          <w:szCs w:val="24"/>
        </w:rPr>
      </w:pPr>
      <w:r>
        <w:rPr>
          <w:rFonts w:ascii="Times New Roman" w:hAnsi="Times New Roman"/>
          <w:sz w:val="24"/>
          <w:szCs w:val="24"/>
        </w:rPr>
        <w:t>W</w:t>
      </w:r>
      <w:r w:rsidRPr="00AA6C0C">
        <w:rPr>
          <w:rFonts w:ascii="Times New Roman" w:hAnsi="Times New Roman"/>
          <w:sz w:val="24"/>
          <w:szCs w:val="24"/>
        </w:rPr>
        <w:t>e use</w:t>
      </w:r>
      <w:r>
        <w:rPr>
          <w:rFonts w:ascii="Times New Roman" w:hAnsi="Times New Roman"/>
          <w:sz w:val="24"/>
          <w:szCs w:val="24"/>
        </w:rPr>
        <w:t>d</w:t>
      </w:r>
      <w:r w:rsidRPr="00AA6C0C">
        <w:rPr>
          <w:rFonts w:ascii="Times New Roman" w:hAnsi="Times New Roman"/>
          <w:sz w:val="24"/>
          <w:szCs w:val="24"/>
        </w:rPr>
        <w:t xml:space="preserve"> the preliminary forest carbon inventory for the 2016 NGHGI that is based on the U.S. Forest Carbon Accounting Framework (FCAF) for</w:t>
      </w:r>
      <w:r>
        <w:rPr>
          <w:rFonts w:ascii="Times New Roman" w:hAnsi="Times New Roman"/>
          <w:sz w:val="24"/>
          <w:szCs w:val="24"/>
        </w:rPr>
        <w:t xml:space="preserve"> the forest carbon projections</w:t>
      </w:r>
      <w:r w:rsidRPr="00AA6C0C">
        <w:rPr>
          <w:rFonts w:ascii="Times New Roman" w:hAnsi="Times New Roman"/>
          <w:bCs/>
          <w:iCs/>
          <w:sz w:val="24"/>
          <w:szCs w:val="24"/>
        </w:rPr>
        <w:t xml:space="preserve"> (Woodall et al. </w:t>
      </w:r>
      <w:r>
        <w:rPr>
          <w:rFonts w:ascii="Times New Roman" w:hAnsi="Times New Roman"/>
          <w:bCs/>
          <w:iCs/>
          <w:sz w:val="24"/>
          <w:szCs w:val="24"/>
        </w:rPr>
        <w:t>2015</w:t>
      </w:r>
      <w:r w:rsidRPr="00AA6C0C">
        <w:rPr>
          <w:rFonts w:ascii="Times New Roman" w:hAnsi="Times New Roman"/>
          <w:bCs/>
          <w:iCs/>
          <w:sz w:val="24"/>
          <w:szCs w:val="24"/>
        </w:rPr>
        <w:t>)</w:t>
      </w:r>
      <w:r>
        <w:rPr>
          <w:rFonts w:ascii="Times New Roman" w:hAnsi="Times New Roman"/>
          <w:bCs/>
          <w:iCs/>
          <w:sz w:val="24"/>
          <w:szCs w:val="24"/>
        </w:rPr>
        <w:t>.</w:t>
      </w:r>
      <w:r w:rsidRPr="00AA6C0C">
        <w:rPr>
          <w:rFonts w:ascii="Times New Roman" w:hAnsi="Times New Roman"/>
          <w:bCs/>
          <w:iCs/>
          <w:sz w:val="24"/>
          <w:szCs w:val="24"/>
        </w:rPr>
        <w:t xml:space="preserve"> </w:t>
      </w:r>
      <w:r w:rsidRPr="00AA6C0C">
        <w:rPr>
          <w:rFonts w:ascii="Times New Roman" w:hAnsi="Times New Roman"/>
          <w:sz w:val="24"/>
          <w:szCs w:val="24"/>
        </w:rPr>
        <w:t xml:space="preserve"> </w:t>
      </w:r>
      <w:r>
        <w:rPr>
          <w:rFonts w:ascii="Times New Roman" w:hAnsi="Times New Roman"/>
          <w:sz w:val="24"/>
          <w:szCs w:val="24"/>
        </w:rPr>
        <w:t>Since t</w:t>
      </w:r>
      <w:r w:rsidRPr="00AA6C0C">
        <w:rPr>
          <w:rFonts w:ascii="Times New Roman" w:hAnsi="Times New Roman"/>
          <w:bCs/>
          <w:iCs/>
          <w:sz w:val="24"/>
          <w:szCs w:val="24"/>
        </w:rPr>
        <w:t xml:space="preserve">he results </w:t>
      </w:r>
      <w:r>
        <w:rPr>
          <w:rFonts w:ascii="Times New Roman" w:hAnsi="Times New Roman"/>
          <w:bCs/>
          <w:iCs/>
          <w:sz w:val="24"/>
          <w:szCs w:val="24"/>
        </w:rPr>
        <w:t>presented in this document a</w:t>
      </w:r>
      <w:r w:rsidRPr="00AA6C0C">
        <w:rPr>
          <w:rFonts w:ascii="Times New Roman" w:hAnsi="Times New Roman"/>
          <w:bCs/>
          <w:iCs/>
          <w:sz w:val="24"/>
          <w:szCs w:val="24"/>
        </w:rPr>
        <w:t>re based on the updated forest carbon baseline</w:t>
      </w:r>
      <w:r w:rsidR="00413CFC">
        <w:rPr>
          <w:rFonts w:ascii="Times New Roman" w:hAnsi="Times New Roman"/>
          <w:bCs/>
          <w:iCs/>
          <w:sz w:val="24"/>
          <w:szCs w:val="24"/>
        </w:rPr>
        <w:t xml:space="preserve"> they </w:t>
      </w:r>
      <w:r w:rsidRPr="00AA6C0C">
        <w:rPr>
          <w:rFonts w:ascii="Times New Roman" w:hAnsi="Times New Roman"/>
          <w:bCs/>
          <w:iCs/>
          <w:sz w:val="24"/>
          <w:szCs w:val="24"/>
        </w:rPr>
        <w:t>do not match numbers reported in the most recent NGHGI</w:t>
      </w:r>
      <w:r w:rsidRPr="00AA6C0C">
        <w:rPr>
          <w:rFonts w:ascii="Times New Roman" w:hAnsi="Times New Roman" w:cs="Times New Roman"/>
          <w:bCs/>
          <w:iCs/>
          <w:sz w:val="24"/>
          <w:szCs w:val="24"/>
        </w:rPr>
        <w:t xml:space="preserve"> </w:t>
      </w:r>
      <w:r>
        <w:rPr>
          <w:rFonts w:ascii="Times New Roman" w:hAnsi="Times New Roman" w:cs="Times New Roman"/>
          <w:bCs/>
          <w:iCs/>
          <w:sz w:val="24"/>
          <w:szCs w:val="24"/>
        </w:rPr>
        <w:t>(EPA 2015)</w:t>
      </w:r>
      <w:r w:rsidRPr="00AA6C0C">
        <w:rPr>
          <w:rFonts w:ascii="Times New Roman" w:hAnsi="Times New Roman"/>
          <w:bCs/>
          <w:iCs/>
          <w:sz w:val="24"/>
          <w:szCs w:val="24"/>
        </w:rPr>
        <w:t xml:space="preserve">. </w:t>
      </w:r>
      <w:r w:rsidRPr="00AA6C0C">
        <w:rPr>
          <w:rFonts w:ascii="Times New Roman" w:hAnsi="Times New Roman"/>
          <w:sz w:val="24"/>
          <w:szCs w:val="24"/>
        </w:rPr>
        <w:t xml:space="preserve">The FCAF is a comprehensive approach to using the annual Forest Inventory and Analysis (FIA) data to improve historical forest carbon data and to seamlessly model future forest carbon. Projections </w:t>
      </w:r>
      <w:r>
        <w:rPr>
          <w:rFonts w:ascii="Times New Roman" w:hAnsi="Times New Roman"/>
          <w:sz w:val="24"/>
          <w:szCs w:val="24"/>
        </w:rPr>
        <w:t xml:space="preserve">are </w:t>
      </w:r>
      <w:r w:rsidRPr="00AA6C0C">
        <w:rPr>
          <w:rFonts w:ascii="Times New Roman" w:hAnsi="Times New Roman"/>
          <w:sz w:val="24"/>
          <w:szCs w:val="24"/>
        </w:rPr>
        <w:t xml:space="preserve">based on recent measured changes in forest inventory, new estimates of forest soil organic carbon, and projections of land use changes consistent with </w:t>
      </w:r>
      <w:r>
        <w:rPr>
          <w:rFonts w:ascii="Times New Roman" w:hAnsi="Times New Roman"/>
          <w:sz w:val="24"/>
          <w:szCs w:val="24"/>
        </w:rPr>
        <w:t xml:space="preserve">the </w:t>
      </w:r>
      <w:r w:rsidRPr="00AA6C0C">
        <w:rPr>
          <w:rFonts w:ascii="Times New Roman" w:hAnsi="Times New Roman"/>
          <w:sz w:val="24"/>
          <w:szCs w:val="24"/>
        </w:rPr>
        <w:t xml:space="preserve">USDA scenarios. We </w:t>
      </w:r>
      <w:r>
        <w:rPr>
          <w:rFonts w:ascii="Times New Roman" w:hAnsi="Times New Roman"/>
          <w:sz w:val="24"/>
          <w:szCs w:val="24"/>
        </w:rPr>
        <w:t>also</w:t>
      </w:r>
      <w:r w:rsidRPr="00AA6C0C">
        <w:rPr>
          <w:rFonts w:ascii="Times New Roman" w:hAnsi="Times New Roman"/>
          <w:sz w:val="24"/>
          <w:szCs w:val="24"/>
        </w:rPr>
        <w:t xml:space="preserve"> separat</w:t>
      </w:r>
      <w:r>
        <w:rPr>
          <w:rFonts w:ascii="Times New Roman" w:hAnsi="Times New Roman"/>
          <w:sz w:val="24"/>
          <w:szCs w:val="24"/>
        </w:rPr>
        <w:t>ed</w:t>
      </w:r>
      <w:r w:rsidRPr="00AA6C0C">
        <w:rPr>
          <w:rFonts w:ascii="Times New Roman" w:hAnsi="Times New Roman"/>
          <w:sz w:val="24"/>
          <w:szCs w:val="24"/>
        </w:rPr>
        <w:t xml:space="preserve"> changes in forest carbon associated with change in the total area of forests from changes associated with forest growth. </w:t>
      </w:r>
    </w:p>
    <w:p w:rsidR="00AA6C0C" w:rsidRDefault="00AA6C0C" w:rsidP="00AA6C0C">
      <w:pPr>
        <w:rPr>
          <w:rFonts w:ascii="Times New Roman" w:hAnsi="Times New Roman"/>
          <w:sz w:val="24"/>
          <w:szCs w:val="24"/>
        </w:rPr>
      </w:pPr>
    </w:p>
    <w:p w:rsidR="00AA6C0C" w:rsidRPr="00AA6C0C" w:rsidRDefault="00AA6C0C" w:rsidP="00AA6C0C">
      <w:pPr>
        <w:rPr>
          <w:rFonts w:ascii="Times New Roman" w:hAnsi="Times New Roman"/>
          <w:sz w:val="24"/>
          <w:szCs w:val="24"/>
        </w:rPr>
      </w:pPr>
      <w:r w:rsidRPr="00AA6C0C">
        <w:rPr>
          <w:rFonts w:ascii="Times New Roman" w:hAnsi="Times New Roman"/>
          <w:sz w:val="24"/>
          <w:szCs w:val="24"/>
        </w:rPr>
        <w:t xml:space="preserve">The new framework directly addresses questions regarding disturbance and land use effects using all available inventory information. These changes improve the consistency of historical estimates and respond to the latest international scientific guidelines for carbon accounting and projections (UNFCCC 2013). </w:t>
      </w:r>
      <w:r>
        <w:rPr>
          <w:rFonts w:ascii="Times New Roman" w:hAnsi="Times New Roman"/>
          <w:sz w:val="24"/>
          <w:szCs w:val="24"/>
        </w:rPr>
        <w:t xml:space="preserve"> </w:t>
      </w:r>
      <w:r w:rsidRPr="00AA6C0C">
        <w:rPr>
          <w:rFonts w:ascii="Times New Roman" w:hAnsi="Times New Roman"/>
          <w:sz w:val="24"/>
          <w:szCs w:val="24"/>
        </w:rPr>
        <w:t>The annual inventory system measures disturbances and carbon stocks on all forest plots while identifying land use and change on all plots, regardless of presence of forest, and serves as the foundation of the accounting system. Older, periodic inventories with their inconsistent field protocols and sample designs have been removed from the accounting system per recommendation from the United Nations Framework Convention on Climate Change (UNFCCC) expert review team (Woodall 2012). A modeling approach now moves the annual inventory system from the start of the annual system in the early 2000s back to 1990 and forward through time to provide carbon estimates and projections that satisfy UNFCCC requirements and future commitments.</w:t>
      </w:r>
    </w:p>
    <w:p w:rsidR="00AA6C0C" w:rsidRPr="00AA6C0C" w:rsidRDefault="00AA6C0C" w:rsidP="00AA6C0C">
      <w:pPr>
        <w:rPr>
          <w:rFonts w:ascii="Times New Roman" w:hAnsi="Times New Roman"/>
          <w:sz w:val="24"/>
          <w:szCs w:val="24"/>
        </w:rPr>
      </w:pPr>
    </w:p>
    <w:p w:rsidR="00AA6C0C" w:rsidRPr="00AA6C0C" w:rsidRDefault="00AA6C0C" w:rsidP="00AA6C0C">
      <w:pPr>
        <w:rPr>
          <w:rFonts w:ascii="Times New Roman" w:hAnsi="Times New Roman"/>
          <w:sz w:val="24"/>
          <w:szCs w:val="24"/>
        </w:rPr>
      </w:pPr>
      <w:r w:rsidRPr="00AA6C0C">
        <w:rPr>
          <w:rFonts w:ascii="Times New Roman" w:hAnsi="Times New Roman"/>
          <w:sz w:val="24"/>
          <w:szCs w:val="24"/>
        </w:rPr>
        <w:t xml:space="preserve">The FCAF system is comprised of a forest dynamics module and a land use dynamics module. The land use dynamics module assesses carbon stock transfers associated with afforestation and deforestation. The forest dynamics module estimates changes in carbon density within forests in response to aging, growth, harvesting, and natural disturbances. Forward and backward projections are conducted at fine scales (plot level in the East and State or sub-State in the West) and aggregated to report on regional and national carbon stock dynamics (see Wear and Coulson in press for details). </w:t>
      </w:r>
    </w:p>
    <w:p w:rsidR="00737853" w:rsidRDefault="00737853" w:rsidP="00B95CB5">
      <w:pPr>
        <w:rPr>
          <w:rFonts w:ascii="Times New Roman" w:hAnsi="Times New Roman"/>
          <w:sz w:val="24"/>
          <w:szCs w:val="24"/>
        </w:rPr>
      </w:pPr>
    </w:p>
    <w:p w:rsidR="00AA6C0C" w:rsidRPr="00BD2FE7" w:rsidRDefault="00AA6C0C" w:rsidP="00AA6C0C">
      <w:pPr>
        <w:rPr>
          <w:rFonts w:ascii="Times New Roman" w:hAnsi="Times New Roman"/>
          <w:sz w:val="24"/>
          <w:szCs w:val="24"/>
        </w:rPr>
      </w:pPr>
      <w:r w:rsidRPr="00BD2FE7">
        <w:rPr>
          <w:rFonts w:ascii="Times New Roman" w:hAnsi="Times New Roman"/>
          <w:sz w:val="24"/>
          <w:szCs w:val="24"/>
        </w:rPr>
        <w:t xml:space="preserve">The forest carbon pool in the NGHGI combines two IPCC land use categories—“Forest land remaining  forest land” and “ land becoming forest land”—using an inventory change model to derive the rate of carbon accumulation (see Chapter 6, USEPA 2015; UNFCCC 2013). As a result, measured changes in forest carbon inventory are not equivalent to carbon sequestered by forests. Figure </w:t>
      </w:r>
      <w:r>
        <w:rPr>
          <w:rFonts w:ascii="Times New Roman" w:hAnsi="Times New Roman"/>
          <w:sz w:val="24"/>
          <w:szCs w:val="24"/>
        </w:rPr>
        <w:t>3</w:t>
      </w:r>
      <w:r w:rsidRPr="00BD2FE7">
        <w:rPr>
          <w:rFonts w:ascii="Times New Roman" w:hAnsi="Times New Roman"/>
          <w:sz w:val="24"/>
          <w:szCs w:val="24"/>
        </w:rPr>
        <w:t xml:space="preserve"> shows a simple description of carbon transfers associated with land use changes between forests, developed land, and all other rural land. Isolating the carbon sequestered by forests (C</w:t>
      </w:r>
      <w:r w:rsidRPr="00BD2FE7">
        <w:rPr>
          <w:rFonts w:ascii="Times New Roman" w:hAnsi="Times New Roman"/>
          <w:sz w:val="24"/>
          <w:szCs w:val="24"/>
          <w:vertAlign w:val="subscript"/>
        </w:rPr>
        <w:t>FF</w:t>
      </w:r>
      <w:r w:rsidRPr="00BD2FE7">
        <w:rPr>
          <w:rFonts w:ascii="Times New Roman" w:hAnsi="Times New Roman"/>
          <w:sz w:val="24"/>
          <w:szCs w:val="24"/>
        </w:rPr>
        <w:t xml:space="preserve"> alone) requires accounting for the land use transfers.</w:t>
      </w:r>
    </w:p>
    <w:p w:rsidR="00AA6C0C" w:rsidRDefault="00AA6C0C" w:rsidP="00AA6C0C">
      <w:pPr>
        <w:rPr>
          <w:rFonts w:ascii="Times New Roman" w:hAnsi="Times New Roman"/>
          <w:sz w:val="24"/>
          <w:szCs w:val="24"/>
        </w:rPr>
      </w:pPr>
    </w:p>
    <w:p w:rsidR="00AA6C0C" w:rsidRDefault="00AA6C0C" w:rsidP="00AA6C0C">
      <w:pPr>
        <w:pStyle w:val="Caption"/>
        <w:rPr>
          <w:rFonts w:ascii="Times New Roman" w:hAnsi="Times New Roman"/>
          <w:sz w:val="24"/>
          <w:szCs w:val="24"/>
        </w:rPr>
      </w:pPr>
    </w:p>
    <w:p w:rsidR="00AA6C0C" w:rsidRDefault="00AA6C0C" w:rsidP="00AA6C0C">
      <w:pPr>
        <w:pStyle w:val="Caption"/>
      </w:pPr>
      <w:r w:rsidRPr="00FA5EE5">
        <w:rPr>
          <w:rFonts w:ascii="Times New Roman" w:hAnsi="Times New Roman"/>
          <w:sz w:val="24"/>
          <w:szCs w:val="24"/>
        </w:rPr>
        <w:t xml:space="preserve"> </w:t>
      </w:r>
      <w:proofErr w:type="gramStart"/>
      <w:r w:rsidRPr="00FA5EE5">
        <w:rPr>
          <w:rFonts w:ascii="Arial Narrow" w:hAnsi="Arial Narrow" w:cs="Times New Roman"/>
          <w:color w:val="auto"/>
          <w:sz w:val="24"/>
          <w:szCs w:val="24"/>
        </w:rPr>
        <w:t>Figure 3</w:t>
      </w:r>
      <w:r w:rsidRPr="00B95CB5">
        <w:rPr>
          <w:rFonts w:ascii="Arial Narrow" w:hAnsi="Arial Narrow" w:cs="Times New Roman"/>
          <w:b w:val="0"/>
          <w:color w:val="auto"/>
          <w:sz w:val="24"/>
          <w:szCs w:val="24"/>
        </w:rPr>
        <w:t>.</w:t>
      </w:r>
      <w:proofErr w:type="gramEnd"/>
      <w:r w:rsidRPr="00B95CB5">
        <w:rPr>
          <w:rFonts w:ascii="Arial Narrow" w:hAnsi="Arial Narrow" w:cs="Times New Roman"/>
          <w:b w:val="0"/>
          <w:color w:val="auto"/>
          <w:sz w:val="24"/>
          <w:szCs w:val="24"/>
        </w:rPr>
        <w:t xml:space="preserve">  </w:t>
      </w:r>
      <w:proofErr w:type="gramStart"/>
      <w:r w:rsidRPr="00B95CB5">
        <w:rPr>
          <w:rFonts w:ascii="Arial Narrow" w:hAnsi="Arial Narrow" w:cs="Times New Roman"/>
          <w:b w:val="0"/>
          <w:color w:val="auto"/>
          <w:sz w:val="24"/>
          <w:szCs w:val="24"/>
        </w:rPr>
        <w:t>Diagram of carbon change within and between land uses.</w:t>
      </w:r>
      <w:proofErr w:type="gramEnd"/>
      <w:r w:rsidRPr="00B95CB5">
        <w:rPr>
          <w:rFonts w:ascii="Arial Narrow" w:hAnsi="Arial Narrow" w:cs="Times New Roman"/>
          <w:b w:val="0"/>
          <w:color w:val="auto"/>
          <w:sz w:val="24"/>
          <w:szCs w:val="24"/>
        </w:rPr>
        <w:t xml:space="preserve">  </w:t>
      </w:r>
    </w:p>
    <w:p w:rsidR="00AA6C0C" w:rsidRPr="00737853" w:rsidRDefault="00AA6C0C" w:rsidP="00AA6C0C">
      <w:r>
        <w:rPr>
          <w:noProof/>
        </w:rPr>
        <w:drawing>
          <wp:inline distT="0" distB="0" distL="0" distR="0" wp14:anchorId="780CA430" wp14:editId="1803C0FF">
            <wp:extent cx="5407660" cy="20364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7660" cy="2036445"/>
                    </a:xfrm>
                    <a:prstGeom prst="rect">
                      <a:avLst/>
                    </a:prstGeom>
                    <a:noFill/>
                  </pic:spPr>
                </pic:pic>
              </a:graphicData>
            </a:graphic>
          </wp:inline>
        </w:drawing>
      </w:r>
    </w:p>
    <w:p w:rsidR="00AA6C0C" w:rsidRPr="00CA3242" w:rsidRDefault="00AA6C0C" w:rsidP="00AA6C0C">
      <w:pPr>
        <w:rPr>
          <w:rFonts w:ascii="Arial Narrow" w:hAnsi="Arial Narrow"/>
          <w:sz w:val="24"/>
          <w:szCs w:val="24"/>
        </w:rPr>
      </w:pPr>
      <w:r w:rsidRPr="00CA3242">
        <w:rPr>
          <w:rFonts w:ascii="Arial Narrow" w:hAnsi="Arial Narrow"/>
          <w:sz w:val="24"/>
          <w:szCs w:val="24"/>
        </w:rPr>
        <w:t>C</w:t>
      </w:r>
      <w:r w:rsidRPr="00CA3242">
        <w:rPr>
          <w:rFonts w:ascii="Arial Narrow" w:hAnsi="Arial Narrow"/>
          <w:sz w:val="24"/>
          <w:szCs w:val="24"/>
          <w:vertAlign w:val="subscript"/>
        </w:rPr>
        <w:t>FF</w:t>
      </w:r>
      <w:r w:rsidRPr="00CA3242">
        <w:rPr>
          <w:rFonts w:ascii="Arial Narrow" w:hAnsi="Arial Narrow"/>
          <w:sz w:val="24"/>
          <w:szCs w:val="24"/>
        </w:rPr>
        <w:t xml:space="preserve"> = carbon accumulation in forests remaining forests</w:t>
      </w:r>
    </w:p>
    <w:p w:rsidR="00AA6C0C" w:rsidRPr="00CA3242" w:rsidRDefault="00AA6C0C" w:rsidP="00AA6C0C">
      <w:pPr>
        <w:rPr>
          <w:rFonts w:ascii="Arial Narrow" w:hAnsi="Arial Narrow"/>
          <w:sz w:val="24"/>
          <w:szCs w:val="24"/>
        </w:rPr>
      </w:pPr>
      <w:r w:rsidRPr="00CA3242">
        <w:rPr>
          <w:rFonts w:ascii="Arial Narrow" w:hAnsi="Arial Narrow"/>
          <w:sz w:val="24"/>
          <w:szCs w:val="24"/>
        </w:rPr>
        <w:t>C</w:t>
      </w:r>
      <w:r w:rsidRPr="00CA3242">
        <w:rPr>
          <w:rFonts w:ascii="Arial Narrow" w:hAnsi="Arial Narrow"/>
          <w:sz w:val="24"/>
          <w:szCs w:val="24"/>
          <w:vertAlign w:val="subscript"/>
        </w:rPr>
        <w:t>FO</w:t>
      </w:r>
      <w:r w:rsidRPr="00CA3242">
        <w:rPr>
          <w:rFonts w:ascii="Arial Narrow" w:hAnsi="Arial Narrow"/>
          <w:sz w:val="24"/>
          <w:szCs w:val="24"/>
        </w:rPr>
        <w:t xml:space="preserve"> = carbon transferred with land use change from forest to other land uses</w:t>
      </w:r>
    </w:p>
    <w:p w:rsidR="00AA6C0C" w:rsidRPr="00CA3242" w:rsidRDefault="00AA6C0C" w:rsidP="00AA6C0C">
      <w:pPr>
        <w:rPr>
          <w:rFonts w:ascii="Arial Narrow" w:hAnsi="Arial Narrow"/>
          <w:sz w:val="24"/>
          <w:szCs w:val="24"/>
        </w:rPr>
      </w:pPr>
      <w:r w:rsidRPr="00CA3242">
        <w:rPr>
          <w:rFonts w:ascii="Arial Narrow" w:hAnsi="Arial Narrow"/>
          <w:sz w:val="24"/>
          <w:szCs w:val="24"/>
        </w:rPr>
        <w:t>C</w:t>
      </w:r>
      <w:r w:rsidRPr="00CA3242">
        <w:rPr>
          <w:rFonts w:ascii="Arial Narrow" w:hAnsi="Arial Narrow"/>
          <w:sz w:val="24"/>
          <w:szCs w:val="24"/>
          <w:vertAlign w:val="subscript"/>
        </w:rPr>
        <w:t>FD</w:t>
      </w:r>
      <w:r w:rsidRPr="00CA3242">
        <w:rPr>
          <w:rFonts w:ascii="Arial Narrow" w:hAnsi="Arial Narrow"/>
          <w:sz w:val="24"/>
          <w:szCs w:val="24"/>
        </w:rPr>
        <w:t xml:space="preserve"> = carbon transferred with land use change from forest to developed land</w:t>
      </w:r>
    </w:p>
    <w:p w:rsidR="00AA6C0C" w:rsidRPr="00CA3242" w:rsidRDefault="00AA6C0C" w:rsidP="00AA6C0C">
      <w:pPr>
        <w:rPr>
          <w:rFonts w:ascii="Arial Narrow" w:hAnsi="Arial Narrow"/>
          <w:sz w:val="24"/>
          <w:szCs w:val="24"/>
        </w:rPr>
      </w:pPr>
      <w:r w:rsidRPr="00CA3242">
        <w:rPr>
          <w:rFonts w:ascii="Arial Narrow" w:hAnsi="Arial Narrow"/>
          <w:sz w:val="24"/>
          <w:szCs w:val="24"/>
        </w:rPr>
        <w:t>C</w:t>
      </w:r>
      <w:r w:rsidRPr="00CA3242">
        <w:rPr>
          <w:rFonts w:ascii="Arial Narrow" w:hAnsi="Arial Narrow"/>
          <w:sz w:val="24"/>
          <w:szCs w:val="24"/>
          <w:vertAlign w:val="subscript"/>
        </w:rPr>
        <w:t>OO</w:t>
      </w:r>
      <w:r w:rsidRPr="00CA3242">
        <w:rPr>
          <w:rFonts w:ascii="Arial Narrow" w:hAnsi="Arial Narrow"/>
          <w:sz w:val="24"/>
          <w:szCs w:val="24"/>
        </w:rPr>
        <w:t xml:space="preserve"> = carbon accumulation in others land uses remaining in other land uses</w:t>
      </w:r>
    </w:p>
    <w:p w:rsidR="00AA6C0C" w:rsidRPr="00CA3242" w:rsidRDefault="00AA6C0C" w:rsidP="00AA6C0C">
      <w:pPr>
        <w:rPr>
          <w:rFonts w:ascii="Arial Narrow" w:hAnsi="Arial Narrow"/>
          <w:sz w:val="24"/>
          <w:szCs w:val="24"/>
        </w:rPr>
      </w:pPr>
      <w:r w:rsidRPr="00CA3242">
        <w:rPr>
          <w:rFonts w:ascii="Arial Narrow" w:hAnsi="Arial Narrow"/>
          <w:sz w:val="24"/>
          <w:szCs w:val="24"/>
        </w:rPr>
        <w:t>C</w:t>
      </w:r>
      <w:r w:rsidRPr="00CA3242">
        <w:rPr>
          <w:rFonts w:ascii="Arial Narrow" w:hAnsi="Arial Narrow"/>
          <w:sz w:val="24"/>
          <w:szCs w:val="24"/>
          <w:vertAlign w:val="subscript"/>
        </w:rPr>
        <w:t>OF</w:t>
      </w:r>
      <w:r w:rsidRPr="00CA3242">
        <w:rPr>
          <w:rFonts w:ascii="Arial Narrow" w:hAnsi="Arial Narrow"/>
          <w:sz w:val="24"/>
          <w:szCs w:val="24"/>
        </w:rPr>
        <w:t xml:space="preserve"> = carbon transferred with land use change from other land uses to forest</w:t>
      </w:r>
    </w:p>
    <w:p w:rsidR="00AA6C0C" w:rsidRPr="00CA3242" w:rsidRDefault="00AA6C0C" w:rsidP="00AA6C0C">
      <w:pPr>
        <w:rPr>
          <w:rFonts w:ascii="Arial Narrow" w:hAnsi="Arial Narrow"/>
          <w:sz w:val="24"/>
          <w:szCs w:val="24"/>
        </w:rPr>
      </w:pPr>
      <w:r w:rsidRPr="00CA3242">
        <w:rPr>
          <w:rFonts w:ascii="Arial Narrow" w:hAnsi="Arial Narrow"/>
          <w:sz w:val="24"/>
          <w:szCs w:val="24"/>
        </w:rPr>
        <w:t>C</w:t>
      </w:r>
      <w:r w:rsidRPr="00CA3242">
        <w:rPr>
          <w:rFonts w:ascii="Arial Narrow" w:hAnsi="Arial Narrow"/>
          <w:sz w:val="24"/>
          <w:szCs w:val="24"/>
          <w:vertAlign w:val="subscript"/>
        </w:rPr>
        <w:t>OD</w:t>
      </w:r>
      <w:r w:rsidRPr="00CA3242">
        <w:rPr>
          <w:rFonts w:ascii="Arial Narrow" w:hAnsi="Arial Narrow"/>
          <w:sz w:val="24"/>
          <w:szCs w:val="24"/>
        </w:rPr>
        <w:t xml:space="preserve"> = carbon transferred with land use change from other land uses to developed land</w:t>
      </w:r>
    </w:p>
    <w:p w:rsidR="00D56D6B" w:rsidRPr="00CA3242" w:rsidRDefault="00D56D6B" w:rsidP="00D56D6B">
      <w:pPr>
        <w:rPr>
          <w:rFonts w:ascii="Arial Narrow" w:hAnsi="Arial Narrow"/>
          <w:sz w:val="24"/>
          <w:szCs w:val="24"/>
        </w:rPr>
      </w:pPr>
      <w:r w:rsidRPr="00CA3242">
        <w:rPr>
          <w:rFonts w:ascii="Arial Narrow" w:hAnsi="Arial Narrow"/>
          <w:sz w:val="24"/>
          <w:szCs w:val="24"/>
        </w:rPr>
        <w:t>C</w:t>
      </w:r>
      <w:r>
        <w:rPr>
          <w:rFonts w:ascii="Arial Narrow" w:hAnsi="Arial Narrow"/>
          <w:sz w:val="24"/>
          <w:szCs w:val="24"/>
          <w:vertAlign w:val="subscript"/>
        </w:rPr>
        <w:t>D</w:t>
      </w:r>
      <w:r w:rsidRPr="00CA3242">
        <w:rPr>
          <w:rFonts w:ascii="Arial Narrow" w:hAnsi="Arial Narrow"/>
          <w:sz w:val="24"/>
          <w:szCs w:val="24"/>
          <w:vertAlign w:val="subscript"/>
        </w:rPr>
        <w:t>D</w:t>
      </w:r>
      <w:r w:rsidRPr="00CA3242">
        <w:rPr>
          <w:rFonts w:ascii="Arial Narrow" w:hAnsi="Arial Narrow"/>
          <w:sz w:val="24"/>
          <w:szCs w:val="24"/>
        </w:rPr>
        <w:t xml:space="preserve"> = carbon </w:t>
      </w:r>
      <w:r>
        <w:rPr>
          <w:rFonts w:ascii="Arial Narrow" w:hAnsi="Arial Narrow"/>
          <w:sz w:val="24"/>
          <w:szCs w:val="24"/>
        </w:rPr>
        <w:t xml:space="preserve">accumulation in </w:t>
      </w:r>
      <w:r w:rsidRPr="00CA3242">
        <w:rPr>
          <w:rFonts w:ascii="Arial Narrow" w:hAnsi="Arial Narrow"/>
          <w:sz w:val="24"/>
          <w:szCs w:val="24"/>
        </w:rPr>
        <w:t>developed land</w:t>
      </w:r>
      <w:r>
        <w:rPr>
          <w:rFonts w:ascii="Arial Narrow" w:hAnsi="Arial Narrow"/>
          <w:sz w:val="24"/>
          <w:szCs w:val="24"/>
        </w:rPr>
        <w:t xml:space="preserve"> remaining developed</w:t>
      </w:r>
    </w:p>
    <w:p w:rsidR="00AA6C0C" w:rsidRPr="00B52DD5" w:rsidRDefault="00AA6C0C" w:rsidP="00AA6C0C">
      <w:pPr>
        <w:spacing w:after="200" w:line="276" w:lineRule="auto"/>
      </w:pPr>
    </w:p>
    <w:p w:rsidR="00B95CB5" w:rsidRDefault="00B95CB5" w:rsidP="00B95CB5">
      <w:pPr>
        <w:rPr>
          <w:rFonts w:ascii="Times New Roman" w:hAnsi="Times New Roman"/>
          <w:sz w:val="24"/>
          <w:szCs w:val="24"/>
        </w:rPr>
      </w:pPr>
      <w:r>
        <w:rPr>
          <w:rFonts w:ascii="Times New Roman" w:hAnsi="Times New Roman"/>
          <w:sz w:val="24"/>
          <w:szCs w:val="24"/>
        </w:rPr>
        <w:t xml:space="preserve">Table </w:t>
      </w:r>
      <w:r w:rsidR="004646CA">
        <w:rPr>
          <w:rFonts w:ascii="Times New Roman" w:hAnsi="Times New Roman"/>
          <w:sz w:val="24"/>
          <w:szCs w:val="24"/>
        </w:rPr>
        <w:t>1</w:t>
      </w:r>
      <w:r w:rsidR="00F906FD">
        <w:rPr>
          <w:rFonts w:ascii="Times New Roman" w:hAnsi="Times New Roman"/>
          <w:sz w:val="24"/>
          <w:szCs w:val="24"/>
        </w:rPr>
        <w:t>0</w:t>
      </w:r>
      <w:r w:rsidR="001A0938">
        <w:rPr>
          <w:rFonts w:ascii="Times New Roman" w:hAnsi="Times New Roman"/>
          <w:sz w:val="24"/>
          <w:szCs w:val="24"/>
        </w:rPr>
        <w:t xml:space="preserve"> </w:t>
      </w:r>
      <w:r>
        <w:rPr>
          <w:rFonts w:ascii="Times New Roman" w:hAnsi="Times New Roman"/>
          <w:sz w:val="24"/>
          <w:szCs w:val="24"/>
        </w:rPr>
        <w:t>summarize</w:t>
      </w:r>
      <w:r w:rsidR="004646CA">
        <w:rPr>
          <w:rFonts w:ascii="Times New Roman" w:hAnsi="Times New Roman"/>
          <w:sz w:val="24"/>
          <w:szCs w:val="24"/>
        </w:rPr>
        <w:t>s</w:t>
      </w:r>
      <w:r>
        <w:rPr>
          <w:rFonts w:ascii="Times New Roman" w:hAnsi="Times New Roman"/>
          <w:sz w:val="24"/>
          <w:szCs w:val="24"/>
        </w:rPr>
        <w:t xml:space="preserve"> the projections of changes in forest carbon from 201</w:t>
      </w:r>
      <w:r w:rsidR="005C1067">
        <w:rPr>
          <w:rFonts w:ascii="Times New Roman" w:hAnsi="Times New Roman"/>
          <w:sz w:val="24"/>
          <w:szCs w:val="24"/>
        </w:rPr>
        <w:t>5</w:t>
      </w:r>
      <w:r>
        <w:rPr>
          <w:rFonts w:ascii="Times New Roman" w:hAnsi="Times New Roman"/>
          <w:sz w:val="24"/>
          <w:szCs w:val="24"/>
        </w:rPr>
        <w:t xml:space="preserve">-2060 in </w:t>
      </w:r>
      <w:r w:rsidR="001A7BFE">
        <w:rPr>
          <w:rFonts w:ascii="Times New Roman" w:hAnsi="Times New Roman"/>
          <w:sz w:val="24"/>
          <w:szCs w:val="24"/>
        </w:rPr>
        <w:t>the categories described above</w:t>
      </w:r>
      <w:r w:rsidR="00DB4C30">
        <w:rPr>
          <w:rFonts w:ascii="Times New Roman" w:hAnsi="Times New Roman"/>
          <w:sz w:val="24"/>
          <w:szCs w:val="24"/>
        </w:rPr>
        <w:t xml:space="preserve"> in </w:t>
      </w:r>
      <w:proofErr w:type="spellStart"/>
      <w:r w:rsidR="00DB4C30">
        <w:rPr>
          <w:rFonts w:ascii="Times New Roman" w:hAnsi="Times New Roman"/>
          <w:sz w:val="24"/>
          <w:szCs w:val="24"/>
        </w:rPr>
        <w:t>teragrams</w:t>
      </w:r>
      <w:proofErr w:type="spellEnd"/>
      <w:r w:rsidR="00DB4C30">
        <w:rPr>
          <w:rFonts w:ascii="Times New Roman" w:hAnsi="Times New Roman"/>
          <w:sz w:val="24"/>
          <w:szCs w:val="24"/>
        </w:rPr>
        <w:t xml:space="preserve"> of CO</w:t>
      </w:r>
      <w:r w:rsidR="00DB4C30" w:rsidRPr="00DB4C30">
        <w:rPr>
          <w:rFonts w:ascii="Times New Roman" w:hAnsi="Times New Roman"/>
          <w:sz w:val="24"/>
          <w:szCs w:val="24"/>
          <w:vertAlign w:val="subscript"/>
        </w:rPr>
        <w:t>2</w:t>
      </w:r>
      <w:r w:rsidR="00DB4C30">
        <w:rPr>
          <w:rFonts w:ascii="Times New Roman" w:hAnsi="Times New Roman"/>
          <w:sz w:val="24"/>
          <w:szCs w:val="24"/>
        </w:rPr>
        <w:t xml:space="preserve"> </w:t>
      </w:r>
      <w:r w:rsidR="00F906FD">
        <w:rPr>
          <w:rFonts w:ascii="Times New Roman" w:hAnsi="Times New Roman"/>
          <w:sz w:val="24"/>
          <w:szCs w:val="24"/>
        </w:rPr>
        <w:t xml:space="preserve">equivalent </w:t>
      </w:r>
      <w:r w:rsidR="005C1067">
        <w:rPr>
          <w:rFonts w:ascii="Times New Roman" w:hAnsi="Times New Roman"/>
          <w:sz w:val="24"/>
          <w:szCs w:val="24"/>
        </w:rPr>
        <w:t>for the Reference Scenario</w:t>
      </w:r>
      <w:r w:rsidR="004646CA">
        <w:rPr>
          <w:rFonts w:ascii="Times New Roman" w:hAnsi="Times New Roman"/>
          <w:sz w:val="24"/>
          <w:szCs w:val="24"/>
        </w:rPr>
        <w:t xml:space="preserve">. </w:t>
      </w:r>
      <w:r w:rsidR="00F906FD">
        <w:rPr>
          <w:rFonts w:ascii="Times New Roman" w:hAnsi="Times New Roman"/>
          <w:sz w:val="24"/>
          <w:szCs w:val="24"/>
        </w:rPr>
        <w:t xml:space="preserve">The </w:t>
      </w:r>
      <w:r w:rsidR="00DB4C30">
        <w:rPr>
          <w:rFonts w:ascii="Times New Roman" w:hAnsi="Times New Roman"/>
          <w:sz w:val="24"/>
          <w:szCs w:val="24"/>
        </w:rPr>
        <w:t>table is broken into three segments.  The first segment displays the average annual change in forest carbon using the current NGHGI definitions (</w:t>
      </w:r>
      <w:r w:rsidR="00DB4C30" w:rsidRPr="00B52DD5">
        <w:rPr>
          <w:rFonts w:ascii="Times New Roman" w:hAnsi="Times New Roman"/>
          <w:sz w:val="24"/>
          <w:szCs w:val="24"/>
        </w:rPr>
        <w:t>C</w:t>
      </w:r>
      <w:r w:rsidR="00DB4C30" w:rsidRPr="00B52DD5">
        <w:rPr>
          <w:rFonts w:ascii="Times New Roman" w:hAnsi="Times New Roman"/>
          <w:sz w:val="24"/>
          <w:szCs w:val="24"/>
          <w:vertAlign w:val="subscript"/>
        </w:rPr>
        <w:t>FF</w:t>
      </w:r>
      <w:r w:rsidR="00DB4C30" w:rsidRPr="00B52DD5">
        <w:rPr>
          <w:rFonts w:ascii="Times New Roman" w:hAnsi="Times New Roman"/>
          <w:sz w:val="24"/>
          <w:szCs w:val="24"/>
        </w:rPr>
        <w:t>+C</w:t>
      </w:r>
      <w:r w:rsidR="00DB4C30" w:rsidRPr="00B52DD5">
        <w:rPr>
          <w:rFonts w:ascii="Times New Roman" w:hAnsi="Times New Roman"/>
          <w:sz w:val="24"/>
          <w:szCs w:val="24"/>
          <w:vertAlign w:val="subscript"/>
        </w:rPr>
        <w:t>OF</w:t>
      </w:r>
      <w:r w:rsidR="00DB4C30" w:rsidRPr="00B52DD5">
        <w:rPr>
          <w:rFonts w:ascii="Times New Roman" w:hAnsi="Times New Roman"/>
          <w:sz w:val="24"/>
          <w:szCs w:val="24"/>
        </w:rPr>
        <w:t>-C</w:t>
      </w:r>
      <w:r w:rsidR="00DB4C30" w:rsidRPr="00B52DD5">
        <w:rPr>
          <w:rFonts w:ascii="Times New Roman" w:hAnsi="Times New Roman"/>
          <w:sz w:val="24"/>
          <w:szCs w:val="24"/>
          <w:vertAlign w:val="subscript"/>
        </w:rPr>
        <w:t>FO</w:t>
      </w:r>
      <w:r w:rsidR="00DB4C30" w:rsidRPr="00B52DD5">
        <w:rPr>
          <w:rFonts w:ascii="Times New Roman" w:hAnsi="Times New Roman"/>
          <w:sz w:val="24"/>
          <w:szCs w:val="24"/>
        </w:rPr>
        <w:t>-C</w:t>
      </w:r>
      <w:r w:rsidR="00DB4C30" w:rsidRPr="00B52DD5">
        <w:rPr>
          <w:rFonts w:ascii="Times New Roman" w:hAnsi="Times New Roman"/>
          <w:sz w:val="24"/>
          <w:szCs w:val="24"/>
          <w:vertAlign w:val="subscript"/>
        </w:rPr>
        <w:t>FD</w:t>
      </w:r>
      <w:r w:rsidR="00DB4C30">
        <w:rPr>
          <w:rFonts w:ascii="Times New Roman" w:hAnsi="Times New Roman"/>
          <w:sz w:val="24"/>
          <w:szCs w:val="24"/>
          <w:vertAlign w:val="subscript"/>
        </w:rPr>
        <w:t>)</w:t>
      </w:r>
      <w:r w:rsidR="00DB4C30">
        <w:rPr>
          <w:rFonts w:ascii="Times New Roman" w:hAnsi="Times New Roman"/>
          <w:sz w:val="24"/>
          <w:szCs w:val="24"/>
        </w:rPr>
        <w:t xml:space="preserve"> plus the carbon sequestered in wood products.  The second segment displays the average annual change in carbon for forest remaining forest, C</w:t>
      </w:r>
      <w:r w:rsidR="00DB4C30" w:rsidRPr="001A7BFE">
        <w:rPr>
          <w:rFonts w:ascii="Times New Roman" w:hAnsi="Times New Roman"/>
          <w:sz w:val="24"/>
          <w:szCs w:val="24"/>
          <w:vertAlign w:val="subscript"/>
        </w:rPr>
        <w:t>FF</w:t>
      </w:r>
      <w:r w:rsidR="00DB4C30">
        <w:rPr>
          <w:rFonts w:ascii="Times New Roman" w:hAnsi="Times New Roman"/>
          <w:sz w:val="24"/>
          <w:szCs w:val="24"/>
        </w:rPr>
        <w:t xml:space="preserve"> (actual carbon sequestered from the atmosphere) plus carbon stored in wood products</w:t>
      </w:r>
      <w:r w:rsidR="00A97BCC">
        <w:rPr>
          <w:rFonts w:ascii="Times New Roman" w:hAnsi="Times New Roman"/>
          <w:sz w:val="24"/>
          <w:szCs w:val="24"/>
        </w:rPr>
        <w:t xml:space="preserve">.  </w:t>
      </w:r>
      <w:r w:rsidR="00DB4C30">
        <w:rPr>
          <w:rFonts w:ascii="Times New Roman" w:hAnsi="Times New Roman"/>
          <w:sz w:val="24"/>
          <w:szCs w:val="24"/>
        </w:rPr>
        <w:t>The final segment displays the carbon associated with land use transfers</w:t>
      </w:r>
      <w:r w:rsidR="00A97BCC">
        <w:rPr>
          <w:rFonts w:ascii="Times New Roman" w:hAnsi="Times New Roman"/>
          <w:sz w:val="24"/>
          <w:szCs w:val="24"/>
        </w:rPr>
        <w:t>, which is the difference between the two totals</w:t>
      </w:r>
      <w:r w:rsidR="00DB4C30">
        <w:rPr>
          <w:rFonts w:ascii="Times New Roman" w:hAnsi="Times New Roman"/>
          <w:sz w:val="24"/>
          <w:szCs w:val="24"/>
        </w:rPr>
        <w:t xml:space="preserve">.  </w:t>
      </w:r>
    </w:p>
    <w:p w:rsidR="00457A38" w:rsidRDefault="00457A38" w:rsidP="00457A38">
      <w:pPr>
        <w:rPr>
          <w:rFonts w:ascii="Arial Narrow" w:hAnsi="Arial Narrow"/>
          <w:sz w:val="24"/>
          <w:szCs w:val="24"/>
        </w:rPr>
      </w:pPr>
    </w:p>
    <w:p w:rsidR="009A757B" w:rsidRDefault="00457A38" w:rsidP="00457A38">
      <w:pPr>
        <w:rPr>
          <w:rFonts w:ascii="Arial Narrow" w:eastAsia="Times New Roman" w:hAnsi="Arial Narrow" w:cs="Times New Roman"/>
          <w:color w:val="000000"/>
          <w:sz w:val="24"/>
          <w:szCs w:val="24"/>
        </w:rPr>
      </w:pPr>
      <w:proofErr w:type="gramStart"/>
      <w:r w:rsidRPr="00442578">
        <w:rPr>
          <w:rFonts w:ascii="Arial Narrow" w:hAnsi="Arial Narrow"/>
          <w:b/>
          <w:sz w:val="24"/>
          <w:szCs w:val="24"/>
        </w:rPr>
        <w:t xml:space="preserve">Table </w:t>
      </w:r>
      <w:r w:rsidR="00442578">
        <w:rPr>
          <w:rFonts w:ascii="Arial Narrow" w:hAnsi="Arial Narrow"/>
          <w:b/>
          <w:sz w:val="24"/>
          <w:szCs w:val="24"/>
        </w:rPr>
        <w:t>1</w:t>
      </w:r>
      <w:r w:rsidR="00F906FD">
        <w:rPr>
          <w:rFonts w:ascii="Arial Narrow" w:hAnsi="Arial Narrow"/>
          <w:b/>
          <w:sz w:val="24"/>
          <w:szCs w:val="24"/>
        </w:rPr>
        <w:t>0</w:t>
      </w:r>
      <w:r w:rsidRPr="00442578">
        <w:rPr>
          <w:rFonts w:ascii="Arial Narrow" w:hAnsi="Arial Narrow"/>
          <w:b/>
          <w:sz w:val="24"/>
          <w:szCs w:val="24"/>
        </w:rPr>
        <w:t>.</w:t>
      </w:r>
      <w:proofErr w:type="gramEnd"/>
      <w:r w:rsidRPr="009B4916">
        <w:rPr>
          <w:rFonts w:ascii="Arial Narrow" w:eastAsia="Times New Roman" w:hAnsi="Arial Narrow" w:cs="Times New Roman"/>
          <w:color w:val="000000"/>
          <w:sz w:val="24"/>
          <w:szCs w:val="24"/>
        </w:rPr>
        <w:t xml:space="preserve"> Projections of average annual change in NGHGI forest </w:t>
      </w:r>
      <w:r>
        <w:rPr>
          <w:rFonts w:ascii="Arial Narrow" w:eastAsia="Times New Roman" w:hAnsi="Arial Narrow" w:cs="Times New Roman"/>
          <w:color w:val="000000"/>
          <w:sz w:val="24"/>
          <w:szCs w:val="24"/>
        </w:rPr>
        <w:t xml:space="preserve">sector </w:t>
      </w:r>
      <w:r w:rsidRPr="009B4916">
        <w:rPr>
          <w:rFonts w:ascii="Arial Narrow" w:eastAsia="Times New Roman" w:hAnsi="Arial Narrow" w:cs="Times New Roman"/>
          <w:color w:val="000000"/>
          <w:sz w:val="24"/>
          <w:szCs w:val="24"/>
        </w:rPr>
        <w:t>carbon</w:t>
      </w:r>
      <w:r>
        <w:rPr>
          <w:rFonts w:ascii="Arial Narrow" w:eastAsia="Times New Roman" w:hAnsi="Arial Narrow" w:cs="Times New Roman"/>
          <w:color w:val="000000"/>
          <w:sz w:val="24"/>
          <w:szCs w:val="24"/>
        </w:rPr>
        <w:t>, average annual change in forests remaining forests, and average annual change in carbon in land use transfers</w:t>
      </w:r>
      <w:r w:rsidRPr="009B4916">
        <w:rPr>
          <w:rFonts w:ascii="Arial Narrow" w:eastAsia="Times New Roman" w:hAnsi="Arial Narrow" w:cs="Times New Roman"/>
          <w:color w:val="000000"/>
          <w:sz w:val="24"/>
          <w:szCs w:val="24"/>
        </w:rPr>
        <w:t>, 2005-2060</w:t>
      </w:r>
      <w:r w:rsidR="0099792B">
        <w:rPr>
          <w:rFonts w:ascii="Arial Narrow" w:eastAsia="Times New Roman" w:hAnsi="Arial Narrow" w:cs="Times New Roman"/>
          <w:color w:val="000000"/>
          <w:sz w:val="24"/>
          <w:szCs w:val="24"/>
        </w:rPr>
        <w:t xml:space="preserve"> for the Reference</w:t>
      </w:r>
      <w:r w:rsidR="005C1067">
        <w:rPr>
          <w:rFonts w:ascii="Arial Narrow" w:eastAsia="Times New Roman" w:hAnsi="Arial Narrow" w:cs="Times New Roman"/>
          <w:color w:val="000000"/>
          <w:sz w:val="24"/>
          <w:szCs w:val="24"/>
        </w:rPr>
        <w:t xml:space="preserve"> Scenario</w:t>
      </w:r>
      <w:r w:rsidRPr="009B4916">
        <w:rPr>
          <w:rFonts w:ascii="Arial Narrow" w:eastAsia="Times New Roman" w:hAnsi="Arial Narrow" w:cs="Times New Roman"/>
          <w:color w:val="000000"/>
          <w:sz w:val="24"/>
          <w:szCs w:val="24"/>
        </w:rPr>
        <w:t xml:space="preserve"> (</w:t>
      </w:r>
      <w:proofErr w:type="spellStart"/>
      <w:r>
        <w:rPr>
          <w:rFonts w:ascii="Arial Narrow" w:eastAsia="Times New Roman" w:hAnsi="Arial Narrow" w:cs="Times New Roman"/>
          <w:color w:val="000000"/>
          <w:sz w:val="24"/>
          <w:szCs w:val="24"/>
        </w:rPr>
        <w:t>t</w:t>
      </w:r>
      <w:r w:rsidRPr="009B4916">
        <w:rPr>
          <w:rFonts w:ascii="Arial Narrow" w:eastAsia="Times New Roman" w:hAnsi="Arial Narrow" w:cs="Times New Roman"/>
          <w:color w:val="000000"/>
          <w:sz w:val="24"/>
          <w:szCs w:val="24"/>
        </w:rPr>
        <w:t>eragrams</w:t>
      </w:r>
      <w:proofErr w:type="spellEnd"/>
      <w:r w:rsidRPr="009B4916">
        <w:rPr>
          <w:rFonts w:ascii="Arial Narrow" w:eastAsia="Times New Roman" w:hAnsi="Arial Narrow" w:cs="Times New Roman"/>
          <w:color w:val="000000"/>
          <w:sz w:val="24"/>
          <w:szCs w:val="24"/>
        </w:rPr>
        <w:t xml:space="preserve"> of </w:t>
      </w:r>
      <w:r>
        <w:rPr>
          <w:rFonts w:ascii="Arial Narrow" w:eastAsia="Times New Roman" w:hAnsi="Arial Narrow" w:cs="Times New Roman"/>
          <w:color w:val="000000"/>
          <w:sz w:val="24"/>
          <w:szCs w:val="24"/>
        </w:rPr>
        <w:t>CO</w:t>
      </w:r>
      <w:r w:rsidRPr="002861BD">
        <w:rPr>
          <w:rFonts w:ascii="Arial Narrow" w:eastAsia="Times New Roman" w:hAnsi="Arial Narrow" w:cs="Times New Roman"/>
          <w:color w:val="000000"/>
          <w:sz w:val="24"/>
          <w:szCs w:val="24"/>
          <w:vertAlign w:val="subscript"/>
        </w:rPr>
        <w:t>2</w:t>
      </w:r>
      <w:r>
        <w:rPr>
          <w:rFonts w:ascii="Arial Narrow" w:eastAsia="Times New Roman" w:hAnsi="Arial Narrow" w:cs="Times New Roman"/>
          <w:color w:val="000000"/>
          <w:sz w:val="24"/>
          <w:szCs w:val="24"/>
        </w:rPr>
        <w:t xml:space="preserve"> equivalent</w:t>
      </w:r>
      <w:r w:rsidRPr="009B4916">
        <w:rPr>
          <w:rFonts w:ascii="Arial Narrow" w:eastAsia="Times New Roman" w:hAnsi="Arial Narrow" w:cs="Times New Roman"/>
          <w:color w:val="000000"/>
          <w:sz w:val="24"/>
          <w:szCs w:val="24"/>
        </w:rPr>
        <w:t xml:space="preserve"> per year)</w:t>
      </w:r>
      <w:r>
        <w:rPr>
          <w:rFonts w:ascii="Arial Narrow" w:eastAsia="Times New Roman" w:hAnsi="Arial Narrow" w:cs="Times New Roman"/>
          <w:color w:val="000000"/>
          <w:sz w:val="24"/>
          <w:szCs w:val="24"/>
        </w:rPr>
        <w:t>.</w:t>
      </w:r>
    </w:p>
    <w:tbl>
      <w:tblPr>
        <w:tblW w:w="9148" w:type="dxa"/>
        <w:tblInd w:w="93" w:type="dxa"/>
        <w:tblLook w:val="04A0" w:firstRow="1" w:lastRow="0" w:firstColumn="1" w:lastColumn="0" w:noHBand="0" w:noVBand="1"/>
      </w:tblPr>
      <w:tblGrid>
        <w:gridCol w:w="2530"/>
        <w:gridCol w:w="318"/>
        <w:gridCol w:w="90"/>
        <w:gridCol w:w="720"/>
        <w:gridCol w:w="810"/>
        <w:gridCol w:w="810"/>
        <w:gridCol w:w="720"/>
        <w:gridCol w:w="810"/>
        <w:gridCol w:w="720"/>
        <w:gridCol w:w="810"/>
        <w:gridCol w:w="810"/>
      </w:tblGrid>
      <w:tr w:rsidR="00413CFC" w:rsidRPr="002861BD" w:rsidTr="00001AFF">
        <w:trPr>
          <w:trHeight w:val="300"/>
        </w:trPr>
        <w:tc>
          <w:tcPr>
            <w:tcW w:w="2530" w:type="dxa"/>
            <w:tcBorders>
              <w:top w:val="single" w:sz="4" w:space="0" w:color="auto"/>
              <w:left w:val="nil"/>
              <w:bottom w:val="single" w:sz="4" w:space="0" w:color="auto"/>
              <w:right w:val="nil"/>
            </w:tcBorders>
            <w:shd w:val="clear" w:color="auto" w:fill="auto"/>
            <w:noWrap/>
            <w:vAlign w:val="center"/>
            <w:hideMark/>
          </w:tcPr>
          <w:p w:rsidR="00413CFC" w:rsidRPr="002861BD" w:rsidRDefault="00413CFC" w:rsidP="009A757B">
            <w:pPr>
              <w:rPr>
                <w:rFonts w:ascii="Calibri" w:eastAsia="Times New Roman" w:hAnsi="Calibri" w:cs="Times New Roman"/>
                <w:color w:val="000000"/>
              </w:rPr>
            </w:pPr>
            <w:r w:rsidRPr="002861BD">
              <w:rPr>
                <w:rFonts w:ascii="Calibri" w:eastAsia="Times New Roman" w:hAnsi="Calibri" w:cs="Times New Roman"/>
                <w:color w:val="000000"/>
              </w:rPr>
              <w:t> </w:t>
            </w:r>
          </w:p>
        </w:tc>
        <w:tc>
          <w:tcPr>
            <w:tcW w:w="1128" w:type="dxa"/>
            <w:gridSpan w:val="3"/>
            <w:tcBorders>
              <w:top w:val="single" w:sz="4" w:space="0" w:color="auto"/>
              <w:left w:val="nil"/>
              <w:bottom w:val="single" w:sz="4" w:space="0" w:color="auto"/>
              <w:right w:val="nil"/>
            </w:tcBorders>
            <w:shd w:val="clear" w:color="auto" w:fill="auto"/>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2005</w:t>
            </w:r>
          </w:p>
        </w:tc>
        <w:tc>
          <w:tcPr>
            <w:tcW w:w="810" w:type="dxa"/>
            <w:tcBorders>
              <w:top w:val="single" w:sz="4" w:space="0" w:color="auto"/>
              <w:left w:val="nil"/>
              <w:bottom w:val="single" w:sz="4" w:space="0" w:color="auto"/>
              <w:right w:val="nil"/>
            </w:tcBorders>
            <w:shd w:val="clear" w:color="auto" w:fill="auto"/>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2010</w:t>
            </w:r>
          </w:p>
        </w:tc>
        <w:tc>
          <w:tcPr>
            <w:tcW w:w="810" w:type="dxa"/>
            <w:tcBorders>
              <w:top w:val="single" w:sz="4" w:space="0" w:color="auto"/>
              <w:left w:val="nil"/>
              <w:bottom w:val="single" w:sz="4" w:space="0" w:color="auto"/>
              <w:right w:val="nil"/>
            </w:tcBorders>
            <w:shd w:val="clear" w:color="auto" w:fill="auto"/>
            <w:noWrap/>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2020</w:t>
            </w:r>
          </w:p>
        </w:tc>
        <w:tc>
          <w:tcPr>
            <w:tcW w:w="720" w:type="dxa"/>
            <w:tcBorders>
              <w:top w:val="single" w:sz="4" w:space="0" w:color="auto"/>
              <w:left w:val="nil"/>
              <w:bottom w:val="single" w:sz="4" w:space="0" w:color="auto"/>
              <w:right w:val="nil"/>
            </w:tcBorders>
            <w:vAlign w:val="center"/>
          </w:tcPr>
          <w:p w:rsidR="00413CFC" w:rsidRPr="002861BD" w:rsidRDefault="00413CFC" w:rsidP="00442578">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2025</w:t>
            </w:r>
          </w:p>
        </w:tc>
        <w:tc>
          <w:tcPr>
            <w:tcW w:w="810" w:type="dxa"/>
            <w:tcBorders>
              <w:top w:val="single" w:sz="4" w:space="0" w:color="auto"/>
              <w:left w:val="nil"/>
              <w:bottom w:val="single" w:sz="4" w:space="0" w:color="auto"/>
              <w:right w:val="nil"/>
            </w:tcBorders>
            <w:shd w:val="clear" w:color="auto" w:fill="auto"/>
            <w:noWrap/>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2030</w:t>
            </w:r>
          </w:p>
        </w:tc>
        <w:tc>
          <w:tcPr>
            <w:tcW w:w="720" w:type="dxa"/>
            <w:tcBorders>
              <w:top w:val="single" w:sz="4" w:space="0" w:color="auto"/>
              <w:left w:val="nil"/>
              <w:bottom w:val="single" w:sz="4" w:space="0" w:color="auto"/>
              <w:right w:val="nil"/>
            </w:tcBorders>
            <w:shd w:val="clear" w:color="auto" w:fill="auto"/>
            <w:noWrap/>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2040</w:t>
            </w:r>
          </w:p>
        </w:tc>
        <w:tc>
          <w:tcPr>
            <w:tcW w:w="810" w:type="dxa"/>
            <w:tcBorders>
              <w:top w:val="single" w:sz="4" w:space="0" w:color="auto"/>
              <w:left w:val="nil"/>
              <w:bottom w:val="single" w:sz="4" w:space="0" w:color="auto"/>
              <w:right w:val="nil"/>
            </w:tcBorders>
            <w:shd w:val="clear" w:color="auto" w:fill="auto"/>
            <w:noWrap/>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2050</w:t>
            </w:r>
          </w:p>
        </w:tc>
        <w:tc>
          <w:tcPr>
            <w:tcW w:w="810" w:type="dxa"/>
            <w:tcBorders>
              <w:top w:val="single" w:sz="4" w:space="0" w:color="auto"/>
              <w:left w:val="nil"/>
              <w:bottom w:val="single" w:sz="4" w:space="0" w:color="auto"/>
              <w:right w:val="nil"/>
            </w:tcBorders>
            <w:shd w:val="clear" w:color="auto" w:fill="auto"/>
            <w:noWrap/>
            <w:vAlign w:val="center"/>
            <w:hideMark/>
          </w:tcPr>
          <w:p w:rsidR="00413CFC" w:rsidRPr="002861BD" w:rsidRDefault="00413CFC" w:rsidP="00442578">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2060</w:t>
            </w:r>
          </w:p>
        </w:tc>
      </w:tr>
      <w:tr w:rsidR="00115B03" w:rsidRPr="002861BD" w:rsidTr="00001AFF">
        <w:trPr>
          <w:trHeight w:val="300"/>
        </w:trPr>
        <w:tc>
          <w:tcPr>
            <w:tcW w:w="9148" w:type="dxa"/>
            <w:gridSpan w:val="11"/>
            <w:tcBorders>
              <w:top w:val="nil"/>
              <w:left w:val="nil"/>
              <w:bottom w:val="nil"/>
              <w:right w:val="nil"/>
            </w:tcBorders>
            <w:shd w:val="clear" w:color="auto" w:fill="auto"/>
            <w:noWrap/>
            <w:vAlign w:val="bottom"/>
          </w:tcPr>
          <w:p w:rsidR="00115B03" w:rsidRPr="00115B03" w:rsidRDefault="00115B03" w:rsidP="00115B03">
            <w:pPr>
              <w:rPr>
                <w:rFonts w:ascii="Calibri" w:hAnsi="Calibri"/>
                <w:color w:val="003300"/>
              </w:rPr>
            </w:pPr>
            <w:r w:rsidRPr="00115B03">
              <w:rPr>
                <w:rFonts w:ascii="Arial Narrow" w:eastAsia="Times New Roman" w:hAnsi="Arial Narrow" w:cs="Times New Roman"/>
                <w:i/>
                <w:iCs/>
                <w:color w:val="003300"/>
                <w:sz w:val="20"/>
                <w:szCs w:val="20"/>
              </w:rPr>
              <w:t>Average annual change in forest carbon - NGHGI definitions</w:t>
            </w:r>
          </w:p>
        </w:tc>
      </w:tr>
      <w:tr w:rsidR="00001AFF" w:rsidRPr="002861BD" w:rsidTr="00001AFF">
        <w:trPr>
          <w:trHeight w:val="300"/>
        </w:trPr>
        <w:tc>
          <w:tcPr>
            <w:tcW w:w="2938" w:type="dxa"/>
            <w:gridSpan w:val="3"/>
            <w:tcBorders>
              <w:top w:val="nil"/>
              <w:left w:val="nil"/>
              <w:bottom w:val="nil"/>
              <w:right w:val="nil"/>
            </w:tcBorders>
            <w:shd w:val="clear" w:color="auto" w:fill="auto"/>
            <w:noWrap/>
            <w:vAlign w:val="bottom"/>
            <w:hideMark/>
          </w:tcPr>
          <w:p w:rsidR="00001AFF" w:rsidRPr="002861BD" w:rsidRDefault="00001AFF" w:rsidP="0044257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Change in forest</w:t>
            </w:r>
            <w:r w:rsidRPr="002861BD">
              <w:rPr>
                <w:rFonts w:ascii="Arial Narrow" w:eastAsia="Times New Roman" w:hAnsi="Arial Narrow" w:cs="Times New Roman"/>
                <w:color w:val="000000"/>
                <w:sz w:val="20"/>
                <w:szCs w:val="20"/>
              </w:rPr>
              <w:t xml:space="preserve"> carbon</w:t>
            </w:r>
            <w:r>
              <w:rPr>
                <w:rFonts w:ascii="Arial Narrow" w:eastAsia="Times New Roman" w:hAnsi="Arial Narrow" w:cs="Times New Roman"/>
                <w:color w:val="000000"/>
                <w:sz w:val="20"/>
                <w:szCs w:val="20"/>
              </w:rPr>
              <w:t>*</w:t>
            </w:r>
          </w:p>
        </w:tc>
        <w:tc>
          <w:tcPr>
            <w:tcW w:w="720" w:type="dxa"/>
            <w:tcBorders>
              <w:top w:val="nil"/>
              <w:left w:val="nil"/>
              <w:bottom w:val="nil"/>
              <w:right w:val="nil"/>
            </w:tcBorders>
            <w:shd w:val="clear" w:color="auto" w:fill="auto"/>
            <w:noWrap/>
            <w:vAlign w:val="bottom"/>
            <w:hideMark/>
          </w:tcPr>
          <w:p w:rsidR="00001AFF" w:rsidRPr="002B02B2" w:rsidRDefault="00001AFF" w:rsidP="00001AFF">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-731</w:t>
            </w:r>
          </w:p>
        </w:tc>
        <w:tc>
          <w:tcPr>
            <w:tcW w:w="810" w:type="dxa"/>
            <w:tcBorders>
              <w:top w:val="nil"/>
              <w:left w:val="nil"/>
              <w:bottom w:val="nil"/>
              <w:right w:val="nil"/>
            </w:tcBorders>
            <w:shd w:val="clear" w:color="auto" w:fill="auto"/>
            <w:noWrap/>
            <w:vAlign w:val="bottom"/>
            <w:hideMark/>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-793</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-788</w:t>
            </w:r>
          </w:p>
        </w:tc>
        <w:tc>
          <w:tcPr>
            <w:tcW w:w="720" w:type="dxa"/>
            <w:tcBorders>
              <w:top w:val="nil"/>
              <w:left w:val="nil"/>
              <w:bottom w:val="nil"/>
              <w:right w:val="nil"/>
            </w:tcBorders>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-601</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-278</w:t>
            </w:r>
          </w:p>
        </w:tc>
        <w:tc>
          <w:tcPr>
            <w:tcW w:w="72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-62</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-47</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-17</w:t>
            </w:r>
          </w:p>
        </w:tc>
      </w:tr>
      <w:tr w:rsidR="00001AFF" w:rsidRPr="002861BD" w:rsidTr="00001AFF">
        <w:trPr>
          <w:trHeight w:val="300"/>
        </w:trPr>
        <w:tc>
          <w:tcPr>
            <w:tcW w:w="2938" w:type="dxa"/>
            <w:gridSpan w:val="3"/>
            <w:tcBorders>
              <w:top w:val="nil"/>
              <w:left w:val="nil"/>
              <w:bottom w:val="single" w:sz="4" w:space="0" w:color="auto"/>
              <w:right w:val="nil"/>
            </w:tcBorders>
            <w:shd w:val="clear" w:color="auto" w:fill="auto"/>
            <w:noWrap/>
            <w:vAlign w:val="bottom"/>
            <w:hideMark/>
          </w:tcPr>
          <w:p w:rsidR="00001AFF" w:rsidRPr="002861BD" w:rsidRDefault="00001AFF" w:rsidP="00442578">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Wood products carbon</w:t>
            </w:r>
          </w:p>
        </w:tc>
        <w:tc>
          <w:tcPr>
            <w:tcW w:w="72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-103</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-62</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-128</w:t>
            </w:r>
          </w:p>
        </w:tc>
        <w:tc>
          <w:tcPr>
            <w:tcW w:w="720" w:type="dxa"/>
            <w:tcBorders>
              <w:top w:val="nil"/>
              <w:left w:val="nil"/>
              <w:bottom w:val="single" w:sz="4" w:space="0" w:color="auto"/>
              <w:right w:val="nil"/>
            </w:tcBorders>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-139</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-139</w:t>
            </w:r>
          </w:p>
        </w:tc>
        <w:tc>
          <w:tcPr>
            <w:tcW w:w="72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-141</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-148</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-156</w:t>
            </w:r>
          </w:p>
        </w:tc>
      </w:tr>
      <w:tr w:rsidR="00115B03" w:rsidRPr="002861BD" w:rsidTr="00001AFF">
        <w:trPr>
          <w:trHeight w:val="300"/>
        </w:trPr>
        <w:tc>
          <w:tcPr>
            <w:tcW w:w="2938" w:type="dxa"/>
            <w:gridSpan w:val="3"/>
            <w:tcBorders>
              <w:top w:val="single" w:sz="4" w:space="0" w:color="auto"/>
              <w:left w:val="nil"/>
              <w:bottom w:val="single" w:sz="4" w:space="0" w:color="auto"/>
              <w:right w:val="nil"/>
            </w:tcBorders>
            <w:shd w:val="clear" w:color="auto" w:fill="EEECE1" w:themeFill="background2"/>
            <w:noWrap/>
            <w:vAlign w:val="bottom"/>
            <w:hideMark/>
          </w:tcPr>
          <w:p w:rsidR="00115B03" w:rsidRPr="002861BD" w:rsidRDefault="00115B03" w:rsidP="00115B03">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 xml:space="preserve">Total forest carbon </w:t>
            </w:r>
            <w:r>
              <w:rPr>
                <w:rFonts w:ascii="Arial Narrow" w:eastAsia="Times New Roman" w:hAnsi="Arial Narrow" w:cs="Times New Roman"/>
                <w:color w:val="000000"/>
                <w:sz w:val="20"/>
                <w:szCs w:val="20"/>
              </w:rPr>
              <w:t>sequestration</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-834</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-855</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-916</w:t>
            </w:r>
          </w:p>
        </w:tc>
        <w:tc>
          <w:tcPr>
            <w:tcW w:w="720" w:type="dxa"/>
            <w:tcBorders>
              <w:top w:val="single" w:sz="4" w:space="0" w:color="auto"/>
              <w:left w:val="nil"/>
              <w:bottom w:val="single" w:sz="4" w:space="0" w:color="auto"/>
              <w:right w:val="nil"/>
            </w:tcBorders>
            <w:shd w:val="clear" w:color="auto" w:fill="EEECE1" w:themeFill="background2"/>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-741</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-417</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-203</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-195</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115B03" w:rsidRPr="002B02B2" w:rsidRDefault="002B02B2" w:rsidP="00264AE5">
            <w:pPr>
              <w:jc w:val="right"/>
              <w:rPr>
                <w:rFonts w:ascii="Arial Narrow" w:hAnsi="Arial Narrow"/>
                <w:color w:val="000000"/>
                <w:sz w:val="20"/>
                <w:szCs w:val="20"/>
              </w:rPr>
            </w:pPr>
            <w:r>
              <w:rPr>
                <w:rFonts w:ascii="Arial Narrow" w:hAnsi="Arial Narrow"/>
                <w:color w:val="000000"/>
                <w:sz w:val="20"/>
                <w:szCs w:val="20"/>
              </w:rPr>
              <w:t>-173</w:t>
            </w:r>
          </w:p>
        </w:tc>
      </w:tr>
      <w:tr w:rsidR="00115B03" w:rsidRPr="002861BD" w:rsidTr="00001AFF">
        <w:trPr>
          <w:trHeight w:val="300"/>
        </w:trPr>
        <w:tc>
          <w:tcPr>
            <w:tcW w:w="9148" w:type="dxa"/>
            <w:gridSpan w:val="11"/>
            <w:tcBorders>
              <w:top w:val="nil"/>
              <w:left w:val="nil"/>
              <w:bottom w:val="nil"/>
              <w:right w:val="nil"/>
            </w:tcBorders>
            <w:shd w:val="clear" w:color="auto" w:fill="auto"/>
            <w:noWrap/>
            <w:vAlign w:val="center"/>
          </w:tcPr>
          <w:p w:rsidR="00115B03" w:rsidRPr="00115B03" w:rsidRDefault="00115B03" w:rsidP="00115B03">
            <w:pPr>
              <w:rPr>
                <w:rFonts w:ascii="Arial Narrow" w:eastAsia="Times New Roman" w:hAnsi="Arial Narrow" w:cs="Times New Roman"/>
                <w:color w:val="000000"/>
                <w:sz w:val="20"/>
                <w:szCs w:val="20"/>
              </w:rPr>
            </w:pPr>
            <w:r w:rsidRPr="00115B03">
              <w:rPr>
                <w:rFonts w:ascii="Arial Narrow" w:eastAsia="Times New Roman" w:hAnsi="Arial Narrow" w:cs="Times New Roman"/>
                <w:i/>
                <w:iCs/>
                <w:color w:val="003300"/>
                <w:sz w:val="20"/>
                <w:szCs w:val="20"/>
              </w:rPr>
              <w:t xml:space="preserve">Average annual change in forest sector carbon - forests remaining forests </w:t>
            </w:r>
          </w:p>
        </w:tc>
      </w:tr>
      <w:tr w:rsidR="00001AFF" w:rsidRPr="002861BD" w:rsidTr="00001AFF">
        <w:trPr>
          <w:trHeight w:val="300"/>
        </w:trPr>
        <w:tc>
          <w:tcPr>
            <w:tcW w:w="2848" w:type="dxa"/>
            <w:gridSpan w:val="2"/>
            <w:tcBorders>
              <w:top w:val="nil"/>
              <w:left w:val="nil"/>
              <w:bottom w:val="nil"/>
              <w:right w:val="nil"/>
            </w:tcBorders>
            <w:shd w:val="clear" w:color="auto" w:fill="auto"/>
            <w:noWrap/>
            <w:vAlign w:val="bottom"/>
            <w:hideMark/>
          </w:tcPr>
          <w:p w:rsidR="00001AFF" w:rsidRPr="002861BD" w:rsidRDefault="00001AFF" w:rsidP="00442578">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Carbon sequestered</w:t>
            </w:r>
          </w:p>
        </w:tc>
        <w:tc>
          <w:tcPr>
            <w:tcW w:w="810" w:type="dxa"/>
            <w:gridSpan w:val="2"/>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-417</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-466</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-457</w:t>
            </w:r>
          </w:p>
        </w:tc>
        <w:tc>
          <w:tcPr>
            <w:tcW w:w="720" w:type="dxa"/>
            <w:tcBorders>
              <w:top w:val="nil"/>
              <w:left w:val="nil"/>
              <w:bottom w:val="nil"/>
              <w:right w:val="nil"/>
            </w:tcBorders>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-417</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-364</w:t>
            </w:r>
          </w:p>
        </w:tc>
        <w:tc>
          <w:tcPr>
            <w:tcW w:w="72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-335</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-320</w:t>
            </w:r>
          </w:p>
        </w:tc>
        <w:tc>
          <w:tcPr>
            <w:tcW w:w="810" w:type="dxa"/>
            <w:tcBorders>
              <w:top w:val="nil"/>
              <w:left w:val="nil"/>
              <w:bottom w:val="nil"/>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-290</w:t>
            </w:r>
          </w:p>
        </w:tc>
      </w:tr>
      <w:tr w:rsidR="00001AFF" w:rsidRPr="002861BD" w:rsidTr="00001AFF">
        <w:trPr>
          <w:trHeight w:val="300"/>
        </w:trPr>
        <w:tc>
          <w:tcPr>
            <w:tcW w:w="2848" w:type="dxa"/>
            <w:gridSpan w:val="2"/>
            <w:tcBorders>
              <w:top w:val="nil"/>
              <w:left w:val="nil"/>
              <w:bottom w:val="single" w:sz="4" w:space="0" w:color="auto"/>
              <w:right w:val="nil"/>
            </w:tcBorders>
            <w:shd w:val="clear" w:color="auto" w:fill="auto"/>
            <w:noWrap/>
            <w:vAlign w:val="bottom"/>
            <w:hideMark/>
          </w:tcPr>
          <w:p w:rsidR="00001AFF" w:rsidRPr="002861BD" w:rsidRDefault="00001AFF" w:rsidP="00442578">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Wood products carbon</w:t>
            </w:r>
          </w:p>
        </w:tc>
        <w:tc>
          <w:tcPr>
            <w:tcW w:w="810" w:type="dxa"/>
            <w:gridSpan w:val="2"/>
            <w:tcBorders>
              <w:top w:val="nil"/>
              <w:left w:val="nil"/>
              <w:bottom w:val="single" w:sz="4" w:space="0" w:color="auto"/>
              <w:right w:val="nil"/>
            </w:tcBorders>
            <w:shd w:val="clear" w:color="auto" w:fill="auto"/>
            <w:noWrap/>
            <w:vAlign w:val="bottom"/>
            <w:hideMark/>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-103</w:t>
            </w:r>
          </w:p>
        </w:tc>
        <w:tc>
          <w:tcPr>
            <w:tcW w:w="810" w:type="dxa"/>
            <w:tcBorders>
              <w:top w:val="nil"/>
              <w:left w:val="nil"/>
              <w:bottom w:val="single" w:sz="4" w:space="0" w:color="auto"/>
              <w:right w:val="nil"/>
            </w:tcBorders>
            <w:shd w:val="clear" w:color="auto" w:fill="auto"/>
            <w:noWrap/>
            <w:vAlign w:val="bottom"/>
            <w:hideMark/>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-62</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-128</w:t>
            </w:r>
          </w:p>
        </w:tc>
        <w:tc>
          <w:tcPr>
            <w:tcW w:w="720" w:type="dxa"/>
            <w:tcBorders>
              <w:top w:val="nil"/>
              <w:left w:val="nil"/>
              <w:bottom w:val="single" w:sz="4" w:space="0" w:color="auto"/>
              <w:right w:val="nil"/>
            </w:tcBorders>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-139</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-139</w:t>
            </w:r>
          </w:p>
        </w:tc>
        <w:tc>
          <w:tcPr>
            <w:tcW w:w="72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-141</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-148</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-156</w:t>
            </w:r>
          </w:p>
        </w:tc>
      </w:tr>
      <w:tr w:rsidR="00001AFF" w:rsidRPr="002861BD" w:rsidTr="002B02B2">
        <w:trPr>
          <w:trHeight w:val="300"/>
        </w:trPr>
        <w:tc>
          <w:tcPr>
            <w:tcW w:w="2848" w:type="dxa"/>
            <w:gridSpan w:val="2"/>
            <w:tcBorders>
              <w:top w:val="nil"/>
              <w:left w:val="nil"/>
              <w:bottom w:val="single" w:sz="4" w:space="0" w:color="auto"/>
              <w:right w:val="nil"/>
            </w:tcBorders>
            <w:shd w:val="clear" w:color="auto" w:fill="auto"/>
            <w:noWrap/>
            <w:vAlign w:val="bottom"/>
          </w:tcPr>
          <w:p w:rsidR="00001AFF" w:rsidRPr="002861BD" w:rsidRDefault="00001AFF" w:rsidP="00442578">
            <w:pPr>
              <w:rPr>
                <w:rFonts w:ascii="Arial Narrow" w:eastAsia="Times New Roman" w:hAnsi="Arial Narrow" w:cs="Times New Roman"/>
                <w:color w:val="000000"/>
                <w:sz w:val="20"/>
                <w:szCs w:val="20"/>
              </w:rPr>
            </w:pPr>
            <w:r w:rsidRPr="00115B03">
              <w:rPr>
                <w:rFonts w:ascii="Arial Narrow" w:eastAsia="Times New Roman" w:hAnsi="Arial Narrow" w:cs="Times New Roman"/>
                <w:color w:val="000000"/>
                <w:sz w:val="20"/>
                <w:szCs w:val="20"/>
              </w:rPr>
              <w:t>Total forest carbon sequestered</w:t>
            </w:r>
          </w:p>
        </w:tc>
        <w:tc>
          <w:tcPr>
            <w:tcW w:w="810" w:type="dxa"/>
            <w:gridSpan w:val="2"/>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-520</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-529</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-585</w:t>
            </w:r>
          </w:p>
        </w:tc>
        <w:tc>
          <w:tcPr>
            <w:tcW w:w="720" w:type="dxa"/>
            <w:tcBorders>
              <w:top w:val="nil"/>
              <w:left w:val="nil"/>
              <w:bottom w:val="single" w:sz="4" w:space="0" w:color="auto"/>
              <w:right w:val="nil"/>
            </w:tcBorders>
            <w:vAlign w:val="bottom"/>
          </w:tcPr>
          <w:p w:rsidR="00001AFF" w:rsidRPr="002B02B2" w:rsidRDefault="002B02B2" w:rsidP="002B02B2">
            <w:pPr>
              <w:jc w:val="right"/>
              <w:rPr>
                <w:rFonts w:ascii="Arial Narrow" w:hAnsi="Arial Narrow"/>
                <w:color w:val="000000"/>
                <w:sz w:val="20"/>
                <w:szCs w:val="20"/>
              </w:rPr>
            </w:pPr>
            <w:r w:rsidRPr="002B02B2">
              <w:rPr>
                <w:rFonts w:ascii="Arial Narrow" w:hAnsi="Arial Narrow"/>
                <w:color w:val="000000"/>
                <w:sz w:val="20"/>
                <w:szCs w:val="20"/>
              </w:rPr>
              <w:t xml:space="preserve">  </w:t>
            </w:r>
            <w:r w:rsidR="00001AFF" w:rsidRPr="002B02B2">
              <w:rPr>
                <w:rFonts w:ascii="Arial Narrow" w:hAnsi="Arial Narrow"/>
                <w:color w:val="000000"/>
                <w:sz w:val="20"/>
                <w:szCs w:val="20"/>
              </w:rPr>
              <w:t>-556</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-503</w:t>
            </w:r>
          </w:p>
        </w:tc>
        <w:tc>
          <w:tcPr>
            <w:tcW w:w="720" w:type="dxa"/>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-476</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-469</w:t>
            </w:r>
          </w:p>
        </w:tc>
        <w:tc>
          <w:tcPr>
            <w:tcW w:w="810" w:type="dxa"/>
            <w:tcBorders>
              <w:top w:val="nil"/>
              <w:left w:val="nil"/>
              <w:bottom w:val="single" w:sz="4" w:space="0" w:color="auto"/>
              <w:right w:val="nil"/>
            </w:tcBorders>
            <w:shd w:val="clear" w:color="auto" w:fill="auto"/>
            <w:noWrap/>
            <w:vAlign w:val="bottom"/>
          </w:tcPr>
          <w:p w:rsidR="00001AFF" w:rsidRPr="002B02B2" w:rsidRDefault="00001AFF" w:rsidP="002B02B2">
            <w:pPr>
              <w:jc w:val="right"/>
              <w:rPr>
                <w:rFonts w:ascii="Arial Narrow" w:hAnsi="Arial Narrow"/>
                <w:color w:val="000000"/>
                <w:sz w:val="20"/>
                <w:szCs w:val="20"/>
              </w:rPr>
            </w:pPr>
            <w:r w:rsidRPr="002B02B2">
              <w:rPr>
                <w:rFonts w:ascii="Arial Narrow" w:hAnsi="Arial Narrow"/>
                <w:color w:val="000000"/>
                <w:sz w:val="20"/>
                <w:szCs w:val="20"/>
              </w:rPr>
              <w:t>-446</w:t>
            </w:r>
          </w:p>
        </w:tc>
      </w:tr>
      <w:tr w:rsidR="00001AFF" w:rsidRPr="002861BD" w:rsidTr="00001AFF">
        <w:trPr>
          <w:trHeight w:val="300"/>
        </w:trPr>
        <w:tc>
          <w:tcPr>
            <w:tcW w:w="9148" w:type="dxa"/>
            <w:gridSpan w:val="11"/>
            <w:tcBorders>
              <w:top w:val="single" w:sz="4" w:space="0" w:color="auto"/>
              <w:left w:val="nil"/>
              <w:right w:val="nil"/>
            </w:tcBorders>
            <w:shd w:val="clear" w:color="auto" w:fill="auto"/>
            <w:noWrap/>
            <w:vAlign w:val="bottom"/>
          </w:tcPr>
          <w:p w:rsidR="00001AFF" w:rsidRPr="00115B03" w:rsidRDefault="00001AFF" w:rsidP="00115B03">
            <w:pPr>
              <w:rPr>
                <w:rFonts w:ascii="Arial Narrow" w:eastAsia="Times New Roman" w:hAnsi="Arial Narrow" w:cs="Times New Roman"/>
                <w:color w:val="000000"/>
                <w:sz w:val="20"/>
                <w:szCs w:val="20"/>
              </w:rPr>
            </w:pPr>
            <w:r w:rsidRPr="00115B03">
              <w:rPr>
                <w:rFonts w:ascii="Arial Narrow" w:eastAsia="Times New Roman" w:hAnsi="Arial Narrow" w:cs="Times New Roman"/>
                <w:i/>
                <w:iCs/>
                <w:color w:val="003300"/>
                <w:sz w:val="20"/>
                <w:szCs w:val="20"/>
              </w:rPr>
              <w:lastRenderedPageBreak/>
              <w:t>Average annual change in carbon associated with land transfers to and from the forest sector</w:t>
            </w:r>
          </w:p>
        </w:tc>
      </w:tr>
      <w:tr w:rsidR="00001AFF" w:rsidRPr="002861BD" w:rsidTr="00001AFF">
        <w:trPr>
          <w:trHeight w:val="300"/>
        </w:trPr>
        <w:tc>
          <w:tcPr>
            <w:tcW w:w="2938" w:type="dxa"/>
            <w:gridSpan w:val="3"/>
            <w:tcBorders>
              <w:left w:val="nil"/>
              <w:bottom w:val="single" w:sz="4" w:space="0" w:color="auto"/>
              <w:right w:val="nil"/>
            </w:tcBorders>
            <w:shd w:val="clear" w:color="auto" w:fill="EEECE1" w:themeFill="background2"/>
            <w:noWrap/>
            <w:vAlign w:val="bottom"/>
            <w:hideMark/>
          </w:tcPr>
          <w:p w:rsidR="00001AFF" w:rsidRPr="002861BD" w:rsidRDefault="00001AFF" w:rsidP="00442578">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Land use carbon transfer</w:t>
            </w:r>
          </w:p>
        </w:tc>
        <w:tc>
          <w:tcPr>
            <w:tcW w:w="72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-314</w:t>
            </w:r>
          </w:p>
        </w:tc>
        <w:tc>
          <w:tcPr>
            <w:tcW w:w="81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-327</w:t>
            </w:r>
          </w:p>
        </w:tc>
        <w:tc>
          <w:tcPr>
            <w:tcW w:w="81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-331</w:t>
            </w:r>
          </w:p>
        </w:tc>
        <w:tc>
          <w:tcPr>
            <w:tcW w:w="720" w:type="dxa"/>
            <w:tcBorders>
              <w:left w:val="nil"/>
              <w:bottom w:val="single" w:sz="4" w:space="0" w:color="auto"/>
              <w:right w:val="nil"/>
            </w:tcBorders>
            <w:shd w:val="clear" w:color="auto" w:fill="EEECE1" w:themeFill="background2"/>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-184</w:t>
            </w:r>
          </w:p>
        </w:tc>
        <w:tc>
          <w:tcPr>
            <w:tcW w:w="81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86</w:t>
            </w:r>
          </w:p>
        </w:tc>
        <w:tc>
          <w:tcPr>
            <w:tcW w:w="72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273</w:t>
            </w:r>
          </w:p>
        </w:tc>
        <w:tc>
          <w:tcPr>
            <w:tcW w:w="81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273</w:t>
            </w:r>
          </w:p>
        </w:tc>
        <w:tc>
          <w:tcPr>
            <w:tcW w:w="810" w:type="dxa"/>
            <w:tcBorders>
              <w:left w:val="nil"/>
              <w:bottom w:val="single" w:sz="4" w:space="0" w:color="auto"/>
              <w:right w:val="nil"/>
            </w:tcBorders>
            <w:shd w:val="clear" w:color="auto" w:fill="EEECE1" w:themeFill="background2"/>
            <w:noWrap/>
            <w:vAlign w:val="bottom"/>
          </w:tcPr>
          <w:p w:rsidR="00001AFF" w:rsidRPr="002B02B2" w:rsidRDefault="00001AFF" w:rsidP="0061416E">
            <w:pPr>
              <w:jc w:val="right"/>
              <w:rPr>
                <w:rFonts w:ascii="Arial Narrow" w:eastAsia="Times New Roman" w:hAnsi="Arial Narrow" w:cs="Times New Roman"/>
                <w:color w:val="000000"/>
                <w:sz w:val="20"/>
                <w:szCs w:val="20"/>
              </w:rPr>
            </w:pPr>
            <w:r w:rsidRPr="002B02B2">
              <w:rPr>
                <w:rFonts w:ascii="Arial Narrow" w:hAnsi="Arial Narrow"/>
                <w:color w:val="000000"/>
                <w:sz w:val="20"/>
                <w:szCs w:val="20"/>
              </w:rPr>
              <w:t>273</w:t>
            </w:r>
          </w:p>
        </w:tc>
      </w:tr>
      <w:tr w:rsidR="00001AFF" w:rsidRPr="002861BD" w:rsidTr="00001AFF">
        <w:trPr>
          <w:trHeight w:val="300"/>
        </w:trPr>
        <w:tc>
          <w:tcPr>
            <w:tcW w:w="2938" w:type="dxa"/>
            <w:gridSpan w:val="3"/>
            <w:tcBorders>
              <w:top w:val="single" w:sz="4" w:space="0" w:color="auto"/>
              <w:left w:val="nil"/>
              <w:bottom w:val="single" w:sz="4" w:space="0" w:color="auto"/>
              <w:right w:val="nil"/>
            </w:tcBorders>
            <w:shd w:val="clear" w:color="auto" w:fill="auto"/>
            <w:noWrap/>
            <w:vAlign w:val="bottom"/>
          </w:tcPr>
          <w:p w:rsidR="00001AFF" w:rsidRPr="00DA286A" w:rsidRDefault="00001AFF" w:rsidP="0044257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Building Blocks</w:t>
            </w:r>
          </w:p>
        </w:tc>
        <w:tc>
          <w:tcPr>
            <w:tcW w:w="720" w:type="dxa"/>
            <w:tcBorders>
              <w:top w:val="single" w:sz="4" w:space="0" w:color="auto"/>
              <w:left w:val="nil"/>
              <w:bottom w:val="single" w:sz="4" w:space="0" w:color="auto"/>
              <w:right w:val="nil"/>
            </w:tcBorders>
            <w:shd w:val="clear" w:color="auto" w:fill="auto"/>
            <w:noWrap/>
            <w:vAlign w:val="bottom"/>
          </w:tcPr>
          <w:p w:rsidR="00001AFF" w:rsidRPr="00115B03" w:rsidRDefault="00001AFF" w:rsidP="00264AE5">
            <w:pPr>
              <w:jc w:val="right"/>
              <w:rPr>
                <w:rFonts w:ascii="Arial Narrow" w:hAnsi="Arial Narrow"/>
                <w:sz w:val="20"/>
                <w:szCs w:val="20"/>
              </w:rPr>
            </w:pPr>
            <w:r w:rsidRPr="00115B03">
              <w:rPr>
                <w:rFonts w:ascii="Arial Narrow" w:hAnsi="Arial Narrow"/>
                <w:sz w:val="20"/>
                <w:szCs w:val="20"/>
              </w:rPr>
              <w:t>0</w:t>
            </w:r>
          </w:p>
        </w:tc>
        <w:tc>
          <w:tcPr>
            <w:tcW w:w="810" w:type="dxa"/>
            <w:tcBorders>
              <w:top w:val="single" w:sz="4" w:space="0" w:color="auto"/>
              <w:left w:val="nil"/>
              <w:bottom w:val="single" w:sz="4" w:space="0" w:color="auto"/>
              <w:right w:val="nil"/>
            </w:tcBorders>
            <w:shd w:val="clear" w:color="auto" w:fill="auto"/>
            <w:noWrap/>
            <w:vAlign w:val="bottom"/>
          </w:tcPr>
          <w:p w:rsidR="00001AFF" w:rsidRPr="00115B03" w:rsidRDefault="00001AFF" w:rsidP="00264AE5">
            <w:pPr>
              <w:jc w:val="right"/>
              <w:rPr>
                <w:rFonts w:ascii="Arial Narrow" w:hAnsi="Arial Narrow"/>
                <w:sz w:val="20"/>
                <w:szCs w:val="20"/>
              </w:rPr>
            </w:pPr>
            <w:r w:rsidRPr="00115B03">
              <w:rPr>
                <w:rFonts w:ascii="Arial Narrow" w:hAnsi="Arial Narrow"/>
                <w:sz w:val="20"/>
                <w:szCs w:val="20"/>
              </w:rPr>
              <w:t>0</w:t>
            </w:r>
          </w:p>
        </w:tc>
        <w:tc>
          <w:tcPr>
            <w:tcW w:w="810" w:type="dxa"/>
            <w:tcBorders>
              <w:top w:val="single" w:sz="4" w:space="0" w:color="auto"/>
              <w:left w:val="nil"/>
              <w:bottom w:val="single" w:sz="4" w:space="0" w:color="auto"/>
              <w:right w:val="nil"/>
            </w:tcBorders>
            <w:shd w:val="clear" w:color="auto" w:fill="auto"/>
            <w:noWrap/>
            <w:vAlign w:val="bottom"/>
          </w:tcPr>
          <w:p w:rsidR="00001AFF" w:rsidRPr="00115B03" w:rsidRDefault="00001AFF" w:rsidP="00264AE5">
            <w:pPr>
              <w:jc w:val="right"/>
              <w:rPr>
                <w:rFonts w:ascii="Arial Narrow" w:hAnsi="Arial Narrow"/>
                <w:sz w:val="20"/>
                <w:szCs w:val="20"/>
              </w:rPr>
            </w:pPr>
            <w:r w:rsidRPr="00115B03">
              <w:rPr>
                <w:rFonts w:ascii="Arial Narrow" w:hAnsi="Arial Narrow"/>
                <w:sz w:val="20"/>
                <w:szCs w:val="20"/>
              </w:rPr>
              <w:t>-5</w:t>
            </w:r>
          </w:p>
        </w:tc>
        <w:tc>
          <w:tcPr>
            <w:tcW w:w="720" w:type="dxa"/>
            <w:tcBorders>
              <w:top w:val="single" w:sz="4" w:space="0" w:color="auto"/>
              <w:left w:val="nil"/>
              <w:bottom w:val="single" w:sz="4" w:space="0" w:color="auto"/>
              <w:right w:val="nil"/>
            </w:tcBorders>
            <w:vAlign w:val="bottom"/>
          </w:tcPr>
          <w:p w:rsidR="00001AFF" w:rsidRPr="00115B03" w:rsidRDefault="00001AFF" w:rsidP="00264AE5">
            <w:pPr>
              <w:jc w:val="right"/>
              <w:rPr>
                <w:rFonts w:ascii="Arial Narrow" w:hAnsi="Arial Narrow"/>
                <w:sz w:val="20"/>
                <w:szCs w:val="20"/>
              </w:rPr>
            </w:pPr>
            <w:r w:rsidRPr="00115B03">
              <w:rPr>
                <w:rFonts w:ascii="Arial Narrow" w:hAnsi="Arial Narrow"/>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001AFF" w:rsidRPr="00115B03" w:rsidRDefault="00001AFF" w:rsidP="00264AE5">
            <w:pPr>
              <w:jc w:val="right"/>
              <w:rPr>
                <w:rFonts w:ascii="Arial Narrow" w:hAnsi="Arial Narrow"/>
                <w:sz w:val="20"/>
                <w:szCs w:val="20"/>
              </w:rPr>
            </w:pPr>
            <w:r w:rsidRPr="00115B03">
              <w:rPr>
                <w:rFonts w:ascii="Arial Narrow" w:hAnsi="Arial Narrow"/>
                <w:sz w:val="20"/>
                <w:szCs w:val="20"/>
              </w:rPr>
              <w:t>-11</w:t>
            </w:r>
          </w:p>
        </w:tc>
        <w:tc>
          <w:tcPr>
            <w:tcW w:w="720" w:type="dxa"/>
            <w:tcBorders>
              <w:top w:val="single" w:sz="4" w:space="0" w:color="auto"/>
              <w:left w:val="nil"/>
              <w:bottom w:val="single" w:sz="4" w:space="0" w:color="auto"/>
              <w:right w:val="nil"/>
            </w:tcBorders>
            <w:shd w:val="clear" w:color="auto" w:fill="auto"/>
            <w:noWrap/>
            <w:vAlign w:val="center"/>
          </w:tcPr>
          <w:p w:rsidR="00001AFF" w:rsidRPr="00115B03" w:rsidRDefault="00001AFF" w:rsidP="00B9010F">
            <w:pPr>
              <w:jc w:val="right"/>
              <w:rPr>
                <w:rFonts w:ascii="Arial Narrow" w:eastAsia="Times New Roman" w:hAnsi="Arial Narrow" w:cs="Times New Roman"/>
                <w:color w:val="000000"/>
                <w:sz w:val="20"/>
                <w:szCs w:val="20"/>
              </w:rPr>
            </w:pPr>
            <w:r w:rsidRPr="00115B03">
              <w:rPr>
                <w:rFonts w:ascii="Arial Narrow" w:eastAsia="Times New Roman" w:hAnsi="Arial Narrow" w:cs="Times New Roman"/>
                <w:color w:val="000000"/>
                <w:sz w:val="20"/>
                <w:szCs w:val="20"/>
              </w:rPr>
              <w:t>-</w:t>
            </w:r>
            <w:r w:rsidR="00D56D6B">
              <w:rPr>
                <w:rFonts w:ascii="Arial Narrow" w:eastAsia="Times New Roman" w:hAnsi="Arial Narrow" w:cs="Times New Roman"/>
                <w:color w:val="000000"/>
                <w:sz w:val="20"/>
                <w:szCs w:val="20"/>
              </w:rPr>
              <w:t>11</w:t>
            </w:r>
          </w:p>
        </w:tc>
        <w:tc>
          <w:tcPr>
            <w:tcW w:w="810" w:type="dxa"/>
            <w:tcBorders>
              <w:top w:val="single" w:sz="4" w:space="0" w:color="auto"/>
              <w:left w:val="nil"/>
              <w:bottom w:val="single" w:sz="4" w:space="0" w:color="auto"/>
              <w:right w:val="nil"/>
            </w:tcBorders>
            <w:shd w:val="clear" w:color="auto" w:fill="auto"/>
            <w:noWrap/>
            <w:vAlign w:val="center"/>
          </w:tcPr>
          <w:p w:rsidR="00001AFF" w:rsidRPr="00115B03" w:rsidRDefault="00001AFF" w:rsidP="00B9010F">
            <w:pPr>
              <w:jc w:val="right"/>
              <w:rPr>
                <w:rFonts w:ascii="Arial Narrow" w:eastAsia="Times New Roman" w:hAnsi="Arial Narrow" w:cs="Times New Roman"/>
                <w:color w:val="000000"/>
                <w:sz w:val="20"/>
                <w:szCs w:val="20"/>
              </w:rPr>
            </w:pPr>
            <w:r w:rsidRPr="00115B03">
              <w:rPr>
                <w:rFonts w:ascii="Arial Narrow" w:eastAsia="Times New Roman" w:hAnsi="Arial Narrow" w:cs="Times New Roman"/>
                <w:color w:val="000000"/>
                <w:sz w:val="20"/>
                <w:szCs w:val="20"/>
              </w:rPr>
              <w:t>-</w:t>
            </w:r>
            <w:r w:rsidR="00D56D6B">
              <w:rPr>
                <w:rFonts w:ascii="Arial Narrow" w:eastAsia="Times New Roman" w:hAnsi="Arial Narrow" w:cs="Times New Roman"/>
                <w:color w:val="000000"/>
                <w:sz w:val="20"/>
                <w:szCs w:val="20"/>
              </w:rPr>
              <w:t>11</w:t>
            </w:r>
          </w:p>
        </w:tc>
        <w:tc>
          <w:tcPr>
            <w:tcW w:w="810" w:type="dxa"/>
            <w:tcBorders>
              <w:top w:val="single" w:sz="4" w:space="0" w:color="auto"/>
              <w:left w:val="nil"/>
              <w:bottom w:val="single" w:sz="4" w:space="0" w:color="auto"/>
              <w:right w:val="nil"/>
            </w:tcBorders>
            <w:shd w:val="clear" w:color="auto" w:fill="auto"/>
            <w:noWrap/>
            <w:vAlign w:val="center"/>
          </w:tcPr>
          <w:p w:rsidR="00001AFF" w:rsidRPr="00115B03" w:rsidRDefault="00001AFF" w:rsidP="00B9010F">
            <w:pPr>
              <w:jc w:val="right"/>
              <w:rPr>
                <w:rFonts w:ascii="Arial Narrow" w:eastAsia="Times New Roman" w:hAnsi="Arial Narrow" w:cs="Times New Roman"/>
                <w:color w:val="000000"/>
                <w:sz w:val="20"/>
                <w:szCs w:val="20"/>
              </w:rPr>
            </w:pPr>
            <w:r w:rsidRPr="00115B03">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r>
      <w:tr w:rsidR="00001AFF" w:rsidRPr="002861BD" w:rsidTr="00BF7D16">
        <w:trPr>
          <w:trHeight w:val="485"/>
        </w:trPr>
        <w:tc>
          <w:tcPr>
            <w:tcW w:w="2938" w:type="dxa"/>
            <w:gridSpan w:val="3"/>
            <w:tcBorders>
              <w:top w:val="single" w:sz="4" w:space="0" w:color="auto"/>
              <w:left w:val="nil"/>
              <w:bottom w:val="single" w:sz="4" w:space="0" w:color="auto"/>
              <w:right w:val="nil"/>
            </w:tcBorders>
            <w:shd w:val="clear" w:color="auto" w:fill="auto"/>
            <w:noWrap/>
            <w:vAlign w:val="bottom"/>
          </w:tcPr>
          <w:p w:rsidR="00001AFF" w:rsidRDefault="00001AFF" w:rsidP="0044257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Total with Building Blocks</w:t>
            </w:r>
          </w:p>
        </w:tc>
        <w:tc>
          <w:tcPr>
            <w:tcW w:w="720" w:type="dxa"/>
            <w:tcBorders>
              <w:top w:val="single" w:sz="4" w:space="0" w:color="auto"/>
              <w:left w:val="nil"/>
              <w:bottom w:val="single" w:sz="4" w:space="0" w:color="auto"/>
              <w:right w:val="nil"/>
            </w:tcBorders>
            <w:shd w:val="clear" w:color="auto" w:fill="auto"/>
            <w:noWrap/>
            <w:vAlign w:val="bottom"/>
          </w:tcPr>
          <w:p w:rsidR="00001AFF" w:rsidRPr="00D65ADB" w:rsidRDefault="002B02B2" w:rsidP="00264AE5">
            <w:pPr>
              <w:jc w:val="right"/>
              <w:rPr>
                <w:rFonts w:ascii="Arial Narrow" w:hAnsi="Arial Narrow"/>
                <w:sz w:val="20"/>
                <w:szCs w:val="20"/>
              </w:rPr>
            </w:pPr>
            <w:r>
              <w:rPr>
                <w:rFonts w:ascii="Arial Narrow" w:hAnsi="Arial Narrow"/>
                <w:sz w:val="20"/>
                <w:szCs w:val="20"/>
              </w:rPr>
              <w:t>-834</w:t>
            </w:r>
          </w:p>
        </w:tc>
        <w:tc>
          <w:tcPr>
            <w:tcW w:w="810" w:type="dxa"/>
            <w:tcBorders>
              <w:top w:val="single" w:sz="4" w:space="0" w:color="auto"/>
              <w:left w:val="nil"/>
              <w:bottom w:val="single" w:sz="4" w:space="0" w:color="auto"/>
              <w:right w:val="nil"/>
            </w:tcBorders>
            <w:shd w:val="clear" w:color="auto" w:fill="auto"/>
            <w:noWrap/>
            <w:vAlign w:val="bottom"/>
          </w:tcPr>
          <w:p w:rsidR="00001AFF" w:rsidRPr="00D65ADB" w:rsidRDefault="002B02B2" w:rsidP="00264AE5">
            <w:pPr>
              <w:jc w:val="right"/>
              <w:rPr>
                <w:rFonts w:ascii="Arial Narrow" w:hAnsi="Arial Narrow"/>
                <w:sz w:val="20"/>
                <w:szCs w:val="20"/>
              </w:rPr>
            </w:pPr>
            <w:r>
              <w:rPr>
                <w:rFonts w:ascii="Arial Narrow" w:hAnsi="Arial Narrow"/>
                <w:sz w:val="20"/>
                <w:szCs w:val="20"/>
              </w:rPr>
              <w:t>-855</w:t>
            </w:r>
          </w:p>
        </w:tc>
        <w:tc>
          <w:tcPr>
            <w:tcW w:w="810" w:type="dxa"/>
            <w:tcBorders>
              <w:top w:val="single" w:sz="4" w:space="0" w:color="auto"/>
              <w:left w:val="nil"/>
              <w:bottom w:val="single" w:sz="4" w:space="0" w:color="auto"/>
              <w:right w:val="nil"/>
            </w:tcBorders>
            <w:shd w:val="clear" w:color="auto" w:fill="auto"/>
            <w:noWrap/>
            <w:vAlign w:val="bottom"/>
          </w:tcPr>
          <w:p w:rsidR="00001AFF" w:rsidRPr="00D65ADB" w:rsidRDefault="002B02B2" w:rsidP="002B02B2">
            <w:pPr>
              <w:jc w:val="right"/>
              <w:rPr>
                <w:rFonts w:ascii="Arial Narrow" w:hAnsi="Arial Narrow"/>
                <w:sz w:val="20"/>
                <w:szCs w:val="20"/>
              </w:rPr>
            </w:pPr>
            <w:r>
              <w:rPr>
                <w:rFonts w:ascii="Arial Narrow" w:hAnsi="Arial Narrow"/>
                <w:sz w:val="20"/>
                <w:szCs w:val="20"/>
              </w:rPr>
              <w:t>-921</w:t>
            </w:r>
          </w:p>
        </w:tc>
        <w:tc>
          <w:tcPr>
            <w:tcW w:w="720" w:type="dxa"/>
            <w:tcBorders>
              <w:top w:val="single" w:sz="4" w:space="0" w:color="auto"/>
              <w:left w:val="nil"/>
              <w:bottom w:val="single" w:sz="4" w:space="0" w:color="auto"/>
              <w:right w:val="nil"/>
            </w:tcBorders>
            <w:vAlign w:val="bottom"/>
          </w:tcPr>
          <w:p w:rsidR="00001AFF" w:rsidRPr="00D65ADB" w:rsidRDefault="002B02B2" w:rsidP="00264AE5">
            <w:pPr>
              <w:jc w:val="right"/>
              <w:rPr>
                <w:rFonts w:ascii="Arial Narrow" w:hAnsi="Arial Narrow"/>
                <w:sz w:val="20"/>
                <w:szCs w:val="20"/>
              </w:rPr>
            </w:pPr>
            <w:r>
              <w:rPr>
                <w:rFonts w:ascii="Arial Narrow" w:hAnsi="Arial Narrow"/>
                <w:sz w:val="20"/>
                <w:szCs w:val="20"/>
              </w:rPr>
              <w:t>-752</w:t>
            </w:r>
          </w:p>
        </w:tc>
        <w:tc>
          <w:tcPr>
            <w:tcW w:w="810" w:type="dxa"/>
            <w:tcBorders>
              <w:top w:val="single" w:sz="4" w:space="0" w:color="auto"/>
              <w:left w:val="nil"/>
              <w:bottom w:val="single" w:sz="4" w:space="0" w:color="auto"/>
              <w:right w:val="nil"/>
            </w:tcBorders>
            <w:shd w:val="clear" w:color="auto" w:fill="auto"/>
            <w:noWrap/>
            <w:vAlign w:val="bottom"/>
          </w:tcPr>
          <w:p w:rsidR="00001AFF" w:rsidRPr="00D65ADB" w:rsidRDefault="002B02B2" w:rsidP="004F7C57">
            <w:pPr>
              <w:jc w:val="right"/>
              <w:rPr>
                <w:rFonts w:ascii="Arial Narrow" w:hAnsi="Arial Narrow"/>
                <w:sz w:val="20"/>
                <w:szCs w:val="20"/>
              </w:rPr>
            </w:pPr>
            <w:r>
              <w:rPr>
                <w:rFonts w:ascii="Arial Narrow" w:hAnsi="Arial Narrow"/>
                <w:sz w:val="20"/>
                <w:szCs w:val="20"/>
              </w:rPr>
              <w:t>-428</w:t>
            </w:r>
          </w:p>
        </w:tc>
        <w:tc>
          <w:tcPr>
            <w:tcW w:w="720" w:type="dxa"/>
            <w:tcBorders>
              <w:top w:val="single" w:sz="4" w:space="0" w:color="auto"/>
              <w:left w:val="nil"/>
              <w:bottom w:val="single" w:sz="4" w:space="0" w:color="auto"/>
              <w:right w:val="nil"/>
            </w:tcBorders>
            <w:shd w:val="clear" w:color="auto" w:fill="auto"/>
            <w:noWrap/>
            <w:vAlign w:val="bottom"/>
          </w:tcPr>
          <w:p w:rsidR="00001AFF" w:rsidRPr="002861BD" w:rsidRDefault="002B02B2"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214</w:t>
            </w:r>
          </w:p>
        </w:tc>
        <w:tc>
          <w:tcPr>
            <w:tcW w:w="810" w:type="dxa"/>
            <w:tcBorders>
              <w:top w:val="single" w:sz="4" w:space="0" w:color="auto"/>
              <w:left w:val="nil"/>
              <w:bottom w:val="single" w:sz="4" w:space="0" w:color="auto"/>
              <w:right w:val="nil"/>
            </w:tcBorders>
            <w:shd w:val="clear" w:color="auto" w:fill="auto"/>
            <w:noWrap/>
            <w:vAlign w:val="bottom"/>
          </w:tcPr>
          <w:p w:rsidR="00001AFF" w:rsidRPr="002861BD" w:rsidRDefault="002B02B2"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206</w:t>
            </w:r>
          </w:p>
        </w:tc>
        <w:tc>
          <w:tcPr>
            <w:tcW w:w="810" w:type="dxa"/>
            <w:tcBorders>
              <w:top w:val="single" w:sz="4" w:space="0" w:color="auto"/>
              <w:left w:val="nil"/>
              <w:bottom w:val="single" w:sz="4" w:space="0" w:color="auto"/>
              <w:right w:val="nil"/>
            </w:tcBorders>
            <w:shd w:val="clear" w:color="auto" w:fill="auto"/>
            <w:noWrap/>
            <w:vAlign w:val="bottom"/>
          </w:tcPr>
          <w:p w:rsidR="00001AFF" w:rsidRPr="002861BD" w:rsidRDefault="002B02B2"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184</w:t>
            </w:r>
          </w:p>
        </w:tc>
      </w:tr>
    </w:tbl>
    <w:p w:rsidR="00457A38" w:rsidRPr="002861BD" w:rsidRDefault="00457A38" w:rsidP="00457A38">
      <w:pPr>
        <w:keepNext/>
        <w:keepLines/>
        <w:outlineLvl w:val="0"/>
        <w:rPr>
          <w:rFonts w:ascii="Times New Roman" w:eastAsiaTheme="majorEastAsia" w:hAnsi="Times New Roman"/>
          <w:bCs/>
          <w:sz w:val="20"/>
          <w:szCs w:val="20"/>
        </w:rPr>
      </w:pPr>
      <w:r w:rsidRPr="0017668A">
        <w:rPr>
          <w:rFonts w:ascii="Times New Roman" w:eastAsiaTheme="majorEastAsia" w:hAnsi="Times New Roman"/>
          <w:bCs/>
          <w:sz w:val="20"/>
          <w:szCs w:val="20"/>
        </w:rPr>
        <w:t>*</w:t>
      </w:r>
      <w:r w:rsidRPr="002861BD">
        <w:rPr>
          <w:rFonts w:ascii="Arial Narrow" w:eastAsiaTheme="majorEastAsia" w:hAnsi="Arial Narrow"/>
          <w:bCs/>
          <w:sz w:val="20"/>
          <w:szCs w:val="20"/>
        </w:rPr>
        <w:t>Change in forest carbon = carbon sequestered in forests remaining forests + carbon associated with land transfers to and from the forest sector.</w:t>
      </w:r>
    </w:p>
    <w:p w:rsidR="002A21B6" w:rsidRDefault="002A21B6" w:rsidP="002A21B6">
      <w:pPr>
        <w:rPr>
          <w:rFonts w:ascii="Arial Narrow" w:hAnsi="Arial Narrow"/>
          <w:sz w:val="20"/>
          <w:szCs w:val="20"/>
        </w:rPr>
      </w:pPr>
      <w:r w:rsidRPr="002A21B6">
        <w:rPr>
          <w:rFonts w:ascii="Arial Narrow" w:hAnsi="Arial Narrow"/>
          <w:sz w:val="20"/>
          <w:szCs w:val="20"/>
        </w:rPr>
        <w:t>Totals may not sum due to independent rounding</w:t>
      </w:r>
    </w:p>
    <w:p w:rsidR="00807D17" w:rsidRDefault="00807D17" w:rsidP="002A21B6">
      <w:pPr>
        <w:rPr>
          <w:rFonts w:ascii="Arial Narrow" w:hAnsi="Arial Narrow"/>
          <w:sz w:val="20"/>
          <w:szCs w:val="20"/>
        </w:rPr>
      </w:pPr>
    </w:p>
    <w:p w:rsidR="00807D17" w:rsidRDefault="00807D17" w:rsidP="002A21B6">
      <w:pPr>
        <w:rPr>
          <w:rFonts w:ascii="Arial Narrow" w:hAnsi="Arial Narrow"/>
          <w:sz w:val="20"/>
          <w:szCs w:val="20"/>
        </w:rPr>
      </w:pPr>
    </w:p>
    <w:p w:rsidR="001A0938" w:rsidRPr="001A0938" w:rsidRDefault="001A0938" w:rsidP="001A0938">
      <w:pPr>
        <w:rPr>
          <w:rFonts w:ascii="Times New Roman" w:hAnsi="Times New Roman"/>
          <w:sz w:val="24"/>
          <w:szCs w:val="24"/>
        </w:rPr>
      </w:pPr>
      <w:r w:rsidRPr="001A0938">
        <w:rPr>
          <w:rFonts w:ascii="Times New Roman" w:hAnsi="Times New Roman"/>
          <w:sz w:val="24"/>
          <w:szCs w:val="24"/>
        </w:rPr>
        <w:t xml:space="preserve">The </w:t>
      </w:r>
      <w:r w:rsidR="001E1CA9" w:rsidRPr="001A0938">
        <w:rPr>
          <w:rFonts w:ascii="Times New Roman" w:hAnsi="Times New Roman"/>
          <w:sz w:val="24"/>
          <w:szCs w:val="24"/>
        </w:rPr>
        <w:t xml:space="preserve">Reference Scenario </w:t>
      </w:r>
      <w:r w:rsidRPr="001A0938">
        <w:rPr>
          <w:rFonts w:ascii="Times New Roman" w:hAnsi="Times New Roman"/>
          <w:sz w:val="24"/>
          <w:szCs w:val="24"/>
        </w:rPr>
        <w:t>result</w:t>
      </w:r>
      <w:r w:rsidR="00F906FD">
        <w:rPr>
          <w:rFonts w:ascii="Times New Roman" w:hAnsi="Times New Roman"/>
          <w:sz w:val="24"/>
          <w:szCs w:val="24"/>
        </w:rPr>
        <w:t>s</w:t>
      </w:r>
      <w:r w:rsidRPr="001A0938">
        <w:rPr>
          <w:rFonts w:ascii="Times New Roman" w:hAnsi="Times New Roman"/>
          <w:sz w:val="24"/>
          <w:szCs w:val="24"/>
        </w:rPr>
        <w:t xml:space="preserve"> in Table</w:t>
      </w:r>
      <w:r>
        <w:rPr>
          <w:rFonts w:ascii="Times New Roman" w:hAnsi="Times New Roman"/>
          <w:sz w:val="24"/>
          <w:szCs w:val="24"/>
        </w:rPr>
        <w:t xml:space="preserve"> 10 </w:t>
      </w:r>
      <w:r w:rsidR="001E1CA9">
        <w:rPr>
          <w:rFonts w:ascii="Times New Roman" w:hAnsi="Times New Roman"/>
          <w:sz w:val="24"/>
          <w:szCs w:val="24"/>
        </w:rPr>
        <w:t xml:space="preserve">and Figure  4 </w:t>
      </w:r>
      <w:r w:rsidRPr="001A0938">
        <w:rPr>
          <w:rFonts w:ascii="Times New Roman" w:hAnsi="Times New Roman"/>
          <w:sz w:val="24"/>
          <w:szCs w:val="24"/>
        </w:rPr>
        <w:t>show a generally</w:t>
      </w:r>
      <w:r w:rsidR="001E1CA9">
        <w:rPr>
          <w:rFonts w:ascii="Times New Roman" w:hAnsi="Times New Roman"/>
          <w:sz w:val="24"/>
          <w:szCs w:val="24"/>
        </w:rPr>
        <w:t xml:space="preserve"> a</w:t>
      </w:r>
      <w:r w:rsidRPr="001A0938">
        <w:rPr>
          <w:rFonts w:ascii="Times New Roman" w:hAnsi="Times New Roman"/>
          <w:sz w:val="24"/>
          <w:szCs w:val="24"/>
        </w:rPr>
        <w:t xml:space="preserve"> stable trend in forest carbon through 2020 and then a </w:t>
      </w:r>
      <w:r w:rsidR="002B02B2">
        <w:rPr>
          <w:rFonts w:ascii="Times New Roman" w:hAnsi="Times New Roman"/>
          <w:sz w:val="24"/>
          <w:szCs w:val="24"/>
        </w:rPr>
        <w:t xml:space="preserve">slow </w:t>
      </w:r>
      <w:r w:rsidRPr="001A0938">
        <w:rPr>
          <w:rFonts w:ascii="Times New Roman" w:hAnsi="Times New Roman"/>
          <w:sz w:val="24"/>
          <w:szCs w:val="24"/>
        </w:rPr>
        <w:t>decline in the rate of sequestration that reflects a slowing accumulation rate due mainly to forest aging. Between 2025 and 2030, the rate of sequestration declines even thou</w:t>
      </w:r>
      <w:r>
        <w:rPr>
          <w:rFonts w:ascii="Times New Roman" w:hAnsi="Times New Roman"/>
          <w:sz w:val="24"/>
          <w:szCs w:val="24"/>
        </w:rPr>
        <w:t xml:space="preserve">gh total forest area increases. </w:t>
      </w:r>
      <w:r w:rsidRPr="001A0938">
        <w:rPr>
          <w:rFonts w:ascii="Times New Roman" w:hAnsi="Times New Roman"/>
          <w:sz w:val="24"/>
          <w:szCs w:val="24"/>
        </w:rPr>
        <w:t xml:space="preserve">While net sequestration remains positive, the land use transfer carbon for that period </w:t>
      </w:r>
      <w:r w:rsidR="002B02B2">
        <w:rPr>
          <w:rFonts w:ascii="Times New Roman" w:hAnsi="Times New Roman"/>
          <w:sz w:val="24"/>
          <w:szCs w:val="24"/>
        </w:rPr>
        <w:t>becomes an emission source after 2025</w:t>
      </w:r>
      <w:r w:rsidRPr="001A0938">
        <w:rPr>
          <w:rFonts w:ascii="Times New Roman" w:hAnsi="Times New Roman"/>
          <w:sz w:val="24"/>
          <w:szCs w:val="24"/>
        </w:rPr>
        <w:t xml:space="preserve"> because the carbon density of area transitions from forest to other land uses exceeds the carbon density of transitions into forests. Carbon stored in HWPs increases </w:t>
      </w:r>
      <w:r w:rsidR="00C926C1">
        <w:rPr>
          <w:rFonts w:ascii="Times New Roman" w:hAnsi="Times New Roman"/>
          <w:sz w:val="24"/>
          <w:szCs w:val="24"/>
        </w:rPr>
        <w:t xml:space="preserve">significantly between 2010 and 2020 as a result of recovery in forest product use, and then continues to </w:t>
      </w:r>
      <w:r w:rsidRPr="001A0938">
        <w:rPr>
          <w:rFonts w:ascii="Times New Roman" w:hAnsi="Times New Roman"/>
          <w:sz w:val="24"/>
          <w:szCs w:val="24"/>
        </w:rPr>
        <w:t xml:space="preserve">gradually </w:t>
      </w:r>
      <w:r w:rsidR="00C926C1">
        <w:rPr>
          <w:rFonts w:ascii="Times New Roman" w:hAnsi="Times New Roman"/>
          <w:sz w:val="24"/>
          <w:szCs w:val="24"/>
        </w:rPr>
        <w:t xml:space="preserve">increase through 2060. </w:t>
      </w:r>
    </w:p>
    <w:p w:rsidR="004E1BC5" w:rsidRDefault="004E1BC5" w:rsidP="004E1BC5">
      <w:pPr>
        <w:rPr>
          <w:rFonts w:ascii="Arial Narrow" w:hAnsi="Arial Narrow"/>
          <w:b/>
          <w:sz w:val="24"/>
          <w:szCs w:val="24"/>
        </w:rPr>
      </w:pPr>
    </w:p>
    <w:p w:rsidR="004E1BC5" w:rsidRDefault="004E1BC5" w:rsidP="004E1BC5">
      <w:pPr>
        <w:rPr>
          <w:rFonts w:ascii="Arial Narrow" w:hAnsi="Arial Narrow"/>
          <w:sz w:val="24"/>
          <w:szCs w:val="24"/>
        </w:rPr>
      </w:pPr>
      <w:r w:rsidRPr="00F906FD">
        <w:rPr>
          <w:rFonts w:ascii="Arial Narrow" w:hAnsi="Arial Narrow"/>
          <w:b/>
          <w:sz w:val="24"/>
          <w:szCs w:val="24"/>
        </w:rPr>
        <w:t xml:space="preserve">Figure </w:t>
      </w:r>
      <w:r w:rsidR="001E1CA9">
        <w:rPr>
          <w:rFonts w:ascii="Arial Narrow" w:hAnsi="Arial Narrow"/>
          <w:b/>
          <w:sz w:val="24"/>
          <w:szCs w:val="24"/>
        </w:rPr>
        <w:t>4</w:t>
      </w:r>
      <w:r w:rsidRPr="00F906FD">
        <w:rPr>
          <w:rFonts w:ascii="Arial Narrow" w:hAnsi="Arial Narrow"/>
          <w:sz w:val="24"/>
          <w:szCs w:val="24"/>
        </w:rPr>
        <w:t xml:space="preserve"> – Trend in annual carbon flux for total forest carbon, land use carbon transfers, and forests remaining forest, 2005-2015, and projections </w:t>
      </w:r>
      <w:r w:rsidRPr="004E1BC5">
        <w:rPr>
          <w:rFonts w:ascii="Arial Narrow" w:hAnsi="Arial Narrow"/>
          <w:sz w:val="24"/>
          <w:szCs w:val="24"/>
        </w:rPr>
        <w:t>to 2060 under</w:t>
      </w:r>
      <w:r>
        <w:rPr>
          <w:rFonts w:ascii="Arial Narrow" w:hAnsi="Arial Narrow"/>
          <w:sz w:val="24"/>
          <w:szCs w:val="24"/>
        </w:rPr>
        <w:t xml:space="preserve"> the Reference Scenario </w:t>
      </w:r>
      <w:r w:rsidRPr="00F906FD">
        <w:rPr>
          <w:rFonts w:ascii="Arial Narrow" w:hAnsi="Arial Narrow"/>
          <w:sz w:val="24"/>
          <w:szCs w:val="24"/>
        </w:rPr>
        <w:t>(</w:t>
      </w:r>
      <w:proofErr w:type="spellStart"/>
      <w:r w:rsidRPr="00F906FD">
        <w:rPr>
          <w:rFonts w:ascii="Arial Narrow" w:hAnsi="Arial Narrow"/>
          <w:sz w:val="24"/>
          <w:szCs w:val="24"/>
        </w:rPr>
        <w:t>Tg</w:t>
      </w:r>
      <w:proofErr w:type="spellEnd"/>
      <w:r w:rsidRPr="00F906FD">
        <w:rPr>
          <w:rFonts w:ascii="Arial Narrow" w:hAnsi="Arial Narrow"/>
          <w:sz w:val="24"/>
          <w:szCs w:val="24"/>
        </w:rPr>
        <w:t xml:space="preserve"> CO</w:t>
      </w:r>
      <w:r w:rsidRPr="00F906FD">
        <w:rPr>
          <w:rFonts w:ascii="Arial Narrow" w:hAnsi="Arial Narrow"/>
          <w:sz w:val="24"/>
          <w:szCs w:val="24"/>
          <w:vertAlign w:val="subscript"/>
        </w:rPr>
        <w:t>2</w:t>
      </w:r>
      <w:r w:rsidRPr="00F906FD">
        <w:rPr>
          <w:rFonts w:ascii="Arial Narrow" w:hAnsi="Arial Narrow"/>
          <w:sz w:val="24"/>
          <w:szCs w:val="24"/>
        </w:rPr>
        <w:t xml:space="preserve"> eq.).</w:t>
      </w:r>
    </w:p>
    <w:p w:rsidR="004E1BC5" w:rsidRDefault="004E1BC5" w:rsidP="004E1BC5">
      <w:pPr>
        <w:rPr>
          <w:rFonts w:ascii="Arial Narrow" w:hAnsi="Arial Narrow"/>
          <w:sz w:val="24"/>
          <w:szCs w:val="24"/>
        </w:rPr>
      </w:pPr>
    </w:p>
    <w:p w:rsidR="004E1BC5" w:rsidRPr="00F906FD" w:rsidRDefault="004E1BC5" w:rsidP="004E1BC5">
      <w:pPr>
        <w:rPr>
          <w:rFonts w:ascii="Arial Narrow" w:hAnsi="Arial Narrow"/>
          <w:sz w:val="24"/>
          <w:szCs w:val="24"/>
        </w:rPr>
      </w:pPr>
      <w:r>
        <w:rPr>
          <w:rFonts w:ascii="Times New Roman" w:hAnsi="Times New Roman" w:cs="Times New Roman"/>
          <w:noProof/>
          <w:sz w:val="24"/>
          <w:szCs w:val="24"/>
        </w:rPr>
        <w:drawing>
          <wp:inline distT="0" distB="0" distL="0" distR="0" wp14:anchorId="0D22C6CC" wp14:editId="0A3137B6">
            <wp:extent cx="5943600" cy="25472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C9.tif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2547257"/>
                    </a:xfrm>
                    <a:prstGeom prst="rect">
                      <a:avLst/>
                    </a:prstGeom>
                  </pic:spPr>
                </pic:pic>
              </a:graphicData>
            </a:graphic>
          </wp:inline>
        </w:drawing>
      </w:r>
    </w:p>
    <w:p w:rsidR="004E1BC5" w:rsidRPr="00F906FD" w:rsidRDefault="004E1BC5" w:rsidP="004E1BC5">
      <w:pPr>
        <w:rPr>
          <w:rFonts w:ascii="Times New Roman" w:hAnsi="Times New Roman"/>
          <w:sz w:val="24"/>
          <w:szCs w:val="24"/>
        </w:rPr>
      </w:pPr>
    </w:p>
    <w:p w:rsidR="001A0938" w:rsidRPr="001A0938" w:rsidRDefault="001A0938" w:rsidP="001A0938">
      <w:pPr>
        <w:rPr>
          <w:rFonts w:ascii="Times New Roman" w:hAnsi="Times New Roman"/>
          <w:sz w:val="24"/>
          <w:szCs w:val="24"/>
        </w:rPr>
      </w:pPr>
    </w:p>
    <w:p w:rsidR="001A0938" w:rsidRPr="001A0938" w:rsidRDefault="001A0938" w:rsidP="001A0938">
      <w:pPr>
        <w:rPr>
          <w:rFonts w:ascii="Times New Roman" w:hAnsi="Times New Roman"/>
          <w:sz w:val="24"/>
          <w:szCs w:val="24"/>
        </w:rPr>
      </w:pPr>
      <w:r w:rsidRPr="001A0938">
        <w:rPr>
          <w:rFonts w:ascii="Times New Roman" w:hAnsi="Times New Roman"/>
          <w:sz w:val="24"/>
          <w:szCs w:val="24"/>
        </w:rPr>
        <w:t xml:space="preserve">Three USDA building blocks – stewardship of federal forests, private forest growth and retention, and promotion of wood products - encompass a wide variety of voluntary actions private and public owners of forest land and producers and consumers of forest products can undertake to sequester additional carbon in forest systems and harvested wood products. The 2025 GHG mitigation goals for these building blocks are, respectively, 0.03, 4.8, and 5.9 </w:t>
      </w:r>
      <w:proofErr w:type="spellStart"/>
      <w:r w:rsidRPr="001A0938">
        <w:rPr>
          <w:rFonts w:ascii="Times New Roman" w:hAnsi="Times New Roman"/>
          <w:sz w:val="24"/>
          <w:szCs w:val="24"/>
        </w:rPr>
        <w:t>Tg</w:t>
      </w:r>
      <w:proofErr w:type="spellEnd"/>
      <w:r w:rsidRPr="001A0938">
        <w:rPr>
          <w:rFonts w:ascii="Times New Roman" w:hAnsi="Times New Roman"/>
          <w:sz w:val="24"/>
          <w:szCs w:val="24"/>
        </w:rPr>
        <w:t xml:space="preserve"> CO</w:t>
      </w:r>
      <w:r w:rsidRPr="001A0938">
        <w:rPr>
          <w:rFonts w:ascii="Times New Roman" w:hAnsi="Times New Roman"/>
          <w:sz w:val="24"/>
          <w:szCs w:val="24"/>
          <w:vertAlign w:val="subscript"/>
        </w:rPr>
        <w:t xml:space="preserve">2 </w:t>
      </w:r>
      <w:r w:rsidRPr="001A0938">
        <w:rPr>
          <w:rFonts w:ascii="Times New Roman" w:hAnsi="Times New Roman"/>
          <w:sz w:val="24"/>
          <w:szCs w:val="24"/>
        </w:rPr>
        <w:t xml:space="preserve">eq.  Table </w:t>
      </w:r>
      <w:r>
        <w:rPr>
          <w:rFonts w:ascii="Times New Roman" w:hAnsi="Times New Roman"/>
          <w:sz w:val="24"/>
          <w:szCs w:val="24"/>
        </w:rPr>
        <w:t>1</w:t>
      </w:r>
      <w:r w:rsidR="00F906FD">
        <w:rPr>
          <w:rFonts w:ascii="Times New Roman" w:hAnsi="Times New Roman"/>
          <w:sz w:val="24"/>
          <w:szCs w:val="24"/>
        </w:rPr>
        <w:t>1</w:t>
      </w:r>
      <w:r w:rsidRPr="001A0938">
        <w:rPr>
          <w:rFonts w:ascii="Times New Roman" w:hAnsi="Times New Roman"/>
          <w:sz w:val="24"/>
          <w:szCs w:val="24"/>
        </w:rPr>
        <w:t xml:space="preserve"> presents projections for GHG mitigation associated with the three forest sector building blocks assuming each mitigation goal is attained in equal annual increases over the period 2017 – 2025, after which they remain constant through 2030</w:t>
      </w:r>
      <w:r w:rsidR="00C926C1">
        <w:rPr>
          <w:rFonts w:ascii="Times New Roman" w:hAnsi="Times New Roman"/>
          <w:sz w:val="24"/>
          <w:szCs w:val="24"/>
        </w:rPr>
        <w:t xml:space="preserve">.  Projections were not made past 2030.  </w:t>
      </w:r>
      <w:r w:rsidRPr="001A0938">
        <w:rPr>
          <w:rFonts w:ascii="Times New Roman" w:hAnsi="Times New Roman"/>
          <w:sz w:val="24"/>
          <w:szCs w:val="24"/>
        </w:rPr>
        <w:t xml:space="preserve">The totals in Table </w:t>
      </w:r>
      <w:r>
        <w:rPr>
          <w:rFonts w:ascii="Times New Roman" w:hAnsi="Times New Roman"/>
          <w:sz w:val="24"/>
          <w:szCs w:val="24"/>
        </w:rPr>
        <w:t>11</w:t>
      </w:r>
      <w:r w:rsidRPr="001A0938">
        <w:rPr>
          <w:rFonts w:ascii="Times New Roman" w:hAnsi="Times New Roman"/>
          <w:sz w:val="24"/>
          <w:szCs w:val="24"/>
        </w:rPr>
        <w:t xml:space="preserve"> are also shown in the final rows of Table </w:t>
      </w:r>
      <w:r>
        <w:rPr>
          <w:rFonts w:ascii="Times New Roman" w:hAnsi="Times New Roman"/>
          <w:sz w:val="24"/>
          <w:szCs w:val="24"/>
        </w:rPr>
        <w:t>1</w:t>
      </w:r>
      <w:r w:rsidR="00F906FD">
        <w:rPr>
          <w:rFonts w:ascii="Times New Roman" w:hAnsi="Times New Roman"/>
          <w:sz w:val="24"/>
          <w:szCs w:val="24"/>
        </w:rPr>
        <w:t>0</w:t>
      </w:r>
      <w:r w:rsidRPr="001A0938">
        <w:rPr>
          <w:rFonts w:ascii="Times New Roman" w:hAnsi="Times New Roman"/>
          <w:sz w:val="24"/>
          <w:szCs w:val="24"/>
        </w:rPr>
        <w:t xml:space="preserve">. </w:t>
      </w:r>
      <w:r>
        <w:rPr>
          <w:rFonts w:ascii="Times New Roman" w:hAnsi="Times New Roman"/>
          <w:sz w:val="24"/>
          <w:szCs w:val="24"/>
        </w:rPr>
        <w:t xml:space="preserve"> </w:t>
      </w:r>
    </w:p>
    <w:p w:rsidR="00A97BCC" w:rsidRDefault="00A97BCC" w:rsidP="00A97BCC">
      <w:pPr>
        <w:rPr>
          <w:rFonts w:ascii="Times New Roman" w:hAnsi="Times New Roman"/>
          <w:sz w:val="24"/>
          <w:szCs w:val="24"/>
        </w:rPr>
      </w:pPr>
    </w:p>
    <w:tbl>
      <w:tblPr>
        <w:tblW w:w="9645" w:type="dxa"/>
        <w:tblInd w:w="93" w:type="dxa"/>
        <w:tblLook w:val="04A0" w:firstRow="1" w:lastRow="0" w:firstColumn="1" w:lastColumn="0" w:noHBand="0" w:noVBand="1"/>
      </w:tblPr>
      <w:tblGrid>
        <w:gridCol w:w="1067"/>
        <w:gridCol w:w="1648"/>
        <w:gridCol w:w="1080"/>
        <w:gridCol w:w="1080"/>
        <w:gridCol w:w="900"/>
        <w:gridCol w:w="990"/>
        <w:gridCol w:w="900"/>
        <w:gridCol w:w="990"/>
        <w:gridCol w:w="990"/>
      </w:tblGrid>
      <w:tr w:rsidR="001A0938" w:rsidRPr="001A0938" w:rsidTr="00264AE5">
        <w:trPr>
          <w:gridAfter w:val="1"/>
          <w:wAfter w:w="990" w:type="dxa"/>
          <w:trHeight w:val="300"/>
        </w:trPr>
        <w:tc>
          <w:tcPr>
            <w:tcW w:w="8655" w:type="dxa"/>
            <w:gridSpan w:val="8"/>
            <w:tcBorders>
              <w:top w:val="nil"/>
              <w:left w:val="nil"/>
              <w:bottom w:val="nil"/>
              <w:right w:val="nil"/>
            </w:tcBorders>
            <w:shd w:val="clear" w:color="auto" w:fill="auto"/>
            <w:noWrap/>
            <w:vAlign w:val="bottom"/>
            <w:hideMark/>
          </w:tcPr>
          <w:p w:rsidR="001A0938" w:rsidRPr="001A0938" w:rsidRDefault="001A0938" w:rsidP="00F906FD">
            <w:pPr>
              <w:rPr>
                <w:rFonts w:ascii="Arial Narrow" w:hAnsi="Arial Narrow"/>
                <w:bCs/>
                <w:sz w:val="24"/>
                <w:szCs w:val="24"/>
              </w:rPr>
            </w:pPr>
            <w:r w:rsidRPr="001A0938">
              <w:rPr>
                <w:rFonts w:ascii="Arial Narrow" w:hAnsi="Arial Narrow"/>
                <w:b/>
                <w:bCs/>
                <w:sz w:val="24"/>
                <w:szCs w:val="24"/>
              </w:rPr>
              <w:t xml:space="preserve">Table </w:t>
            </w:r>
            <w:r>
              <w:rPr>
                <w:rFonts w:ascii="Arial Narrow" w:hAnsi="Arial Narrow"/>
                <w:b/>
                <w:bCs/>
                <w:sz w:val="24"/>
                <w:szCs w:val="24"/>
              </w:rPr>
              <w:t>1</w:t>
            </w:r>
            <w:r w:rsidR="00F906FD">
              <w:rPr>
                <w:rFonts w:ascii="Arial Narrow" w:hAnsi="Arial Narrow"/>
                <w:b/>
                <w:bCs/>
                <w:sz w:val="24"/>
                <w:szCs w:val="24"/>
              </w:rPr>
              <w:t>1</w:t>
            </w:r>
            <w:r w:rsidRPr="001A0938">
              <w:rPr>
                <w:rFonts w:ascii="Arial Narrow" w:hAnsi="Arial Narrow"/>
                <w:bCs/>
                <w:sz w:val="24"/>
                <w:szCs w:val="24"/>
              </w:rPr>
              <w:t xml:space="preserve">: Projections of additional carbon sequestered from forest sector USDA Building Blocks (average annual </w:t>
            </w:r>
            <w:proofErr w:type="spellStart"/>
            <w:r w:rsidRPr="001A0938">
              <w:rPr>
                <w:rFonts w:ascii="Arial Narrow" w:hAnsi="Arial Narrow"/>
                <w:bCs/>
                <w:sz w:val="24"/>
                <w:szCs w:val="24"/>
              </w:rPr>
              <w:t>Tg</w:t>
            </w:r>
            <w:proofErr w:type="spellEnd"/>
            <w:r w:rsidRPr="001A0938">
              <w:rPr>
                <w:rFonts w:ascii="Arial Narrow" w:hAnsi="Arial Narrow"/>
                <w:bCs/>
                <w:sz w:val="24"/>
                <w:szCs w:val="24"/>
              </w:rPr>
              <w:t xml:space="preserve"> CO</w:t>
            </w:r>
            <w:r w:rsidRPr="001A0938">
              <w:rPr>
                <w:rFonts w:ascii="Arial Narrow" w:hAnsi="Arial Narrow"/>
                <w:bCs/>
                <w:sz w:val="24"/>
                <w:szCs w:val="24"/>
                <w:vertAlign w:val="subscript"/>
              </w:rPr>
              <w:t>2</w:t>
            </w:r>
            <w:r w:rsidRPr="001A0938">
              <w:rPr>
                <w:rFonts w:ascii="Arial Narrow" w:hAnsi="Arial Narrow"/>
                <w:bCs/>
                <w:sz w:val="24"/>
                <w:szCs w:val="24"/>
              </w:rPr>
              <w:t xml:space="preserve"> eq.).</w:t>
            </w:r>
          </w:p>
        </w:tc>
      </w:tr>
      <w:tr w:rsidR="001A0938" w:rsidRPr="001A0938" w:rsidTr="00264AE5">
        <w:trPr>
          <w:gridAfter w:val="1"/>
          <w:wAfter w:w="990" w:type="dxa"/>
          <w:trHeight w:val="300"/>
        </w:trPr>
        <w:tc>
          <w:tcPr>
            <w:tcW w:w="1067" w:type="dxa"/>
            <w:tcBorders>
              <w:top w:val="nil"/>
              <w:left w:val="nil"/>
              <w:bottom w:val="nil"/>
              <w:right w:val="nil"/>
            </w:tcBorders>
            <w:shd w:val="clear" w:color="auto" w:fill="auto"/>
            <w:noWrap/>
            <w:vAlign w:val="bottom"/>
            <w:hideMark/>
          </w:tcPr>
          <w:p w:rsidR="001A0938" w:rsidRPr="001A0938" w:rsidRDefault="001A0938" w:rsidP="001A0938">
            <w:pPr>
              <w:rPr>
                <w:rFonts w:ascii="Arial Narrow" w:hAnsi="Arial Narrow"/>
                <w:sz w:val="20"/>
                <w:szCs w:val="20"/>
              </w:rPr>
            </w:pPr>
          </w:p>
        </w:tc>
        <w:tc>
          <w:tcPr>
            <w:tcW w:w="1648" w:type="dxa"/>
            <w:tcBorders>
              <w:top w:val="nil"/>
              <w:left w:val="nil"/>
              <w:bottom w:val="nil"/>
              <w:right w:val="nil"/>
            </w:tcBorders>
            <w:shd w:val="clear" w:color="auto" w:fill="auto"/>
            <w:noWrap/>
            <w:vAlign w:val="bottom"/>
            <w:hideMark/>
          </w:tcPr>
          <w:p w:rsidR="001A0938" w:rsidRPr="001A0938" w:rsidRDefault="001A0938" w:rsidP="001A0938">
            <w:pPr>
              <w:rPr>
                <w:rFonts w:ascii="Arial Narrow" w:hAnsi="Arial Narrow"/>
                <w:sz w:val="20"/>
                <w:szCs w:val="20"/>
              </w:rPr>
            </w:pPr>
          </w:p>
        </w:tc>
        <w:tc>
          <w:tcPr>
            <w:tcW w:w="1080" w:type="dxa"/>
            <w:tcBorders>
              <w:top w:val="single" w:sz="4" w:space="0" w:color="auto"/>
              <w:left w:val="nil"/>
              <w:bottom w:val="single" w:sz="4" w:space="0" w:color="auto"/>
              <w:right w:val="nil"/>
            </w:tcBorders>
            <w:shd w:val="clear" w:color="auto" w:fill="auto"/>
            <w:noWrap/>
            <w:vAlign w:val="bottom"/>
            <w:hideMark/>
          </w:tcPr>
          <w:p w:rsidR="001A0938" w:rsidRPr="001A0938" w:rsidRDefault="001A0938" w:rsidP="001A0938">
            <w:pPr>
              <w:jc w:val="right"/>
              <w:rPr>
                <w:rFonts w:ascii="Arial Narrow" w:hAnsi="Arial Narrow"/>
                <w:bCs/>
                <w:sz w:val="20"/>
                <w:szCs w:val="20"/>
              </w:rPr>
            </w:pPr>
            <w:r w:rsidRPr="001A0938">
              <w:rPr>
                <w:rFonts w:ascii="Arial Narrow" w:hAnsi="Arial Narrow"/>
                <w:bCs/>
                <w:sz w:val="20"/>
                <w:szCs w:val="20"/>
              </w:rPr>
              <w:t>2005</w:t>
            </w:r>
          </w:p>
        </w:tc>
        <w:tc>
          <w:tcPr>
            <w:tcW w:w="1080" w:type="dxa"/>
            <w:tcBorders>
              <w:top w:val="single" w:sz="4" w:space="0" w:color="auto"/>
              <w:left w:val="nil"/>
              <w:bottom w:val="single" w:sz="4" w:space="0" w:color="auto"/>
              <w:right w:val="nil"/>
            </w:tcBorders>
            <w:shd w:val="clear" w:color="auto" w:fill="auto"/>
            <w:noWrap/>
            <w:vAlign w:val="bottom"/>
            <w:hideMark/>
          </w:tcPr>
          <w:p w:rsidR="001A0938" w:rsidRPr="001A0938" w:rsidRDefault="001A0938" w:rsidP="001A0938">
            <w:pPr>
              <w:jc w:val="right"/>
              <w:rPr>
                <w:rFonts w:ascii="Arial Narrow" w:hAnsi="Arial Narrow"/>
                <w:bCs/>
                <w:sz w:val="20"/>
                <w:szCs w:val="20"/>
              </w:rPr>
            </w:pPr>
            <w:r w:rsidRPr="001A0938">
              <w:rPr>
                <w:rFonts w:ascii="Arial Narrow" w:hAnsi="Arial Narrow"/>
                <w:bCs/>
                <w:sz w:val="20"/>
                <w:szCs w:val="20"/>
              </w:rPr>
              <w:t>2010</w:t>
            </w:r>
          </w:p>
        </w:tc>
        <w:tc>
          <w:tcPr>
            <w:tcW w:w="900" w:type="dxa"/>
            <w:tcBorders>
              <w:top w:val="single" w:sz="4" w:space="0" w:color="auto"/>
              <w:left w:val="nil"/>
              <w:bottom w:val="single" w:sz="4" w:space="0" w:color="auto"/>
              <w:right w:val="nil"/>
            </w:tcBorders>
            <w:shd w:val="clear" w:color="auto" w:fill="auto"/>
            <w:noWrap/>
            <w:vAlign w:val="bottom"/>
            <w:hideMark/>
          </w:tcPr>
          <w:p w:rsidR="001A0938" w:rsidRPr="001A0938" w:rsidRDefault="001A0938" w:rsidP="001A0938">
            <w:pPr>
              <w:jc w:val="right"/>
              <w:rPr>
                <w:rFonts w:ascii="Arial Narrow" w:hAnsi="Arial Narrow"/>
                <w:bCs/>
                <w:sz w:val="20"/>
                <w:szCs w:val="20"/>
              </w:rPr>
            </w:pPr>
            <w:r w:rsidRPr="001A0938">
              <w:rPr>
                <w:rFonts w:ascii="Arial Narrow" w:hAnsi="Arial Narrow"/>
                <w:bCs/>
                <w:sz w:val="20"/>
                <w:szCs w:val="20"/>
              </w:rPr>
              <w:t>2013</w:t>
            </w:r>
          </w:p>
        </w:tc>
        <w:tc>
          <w:tcPr>
            <w:tcW w:w="990" w:type="dxa"/>
            <w:tcBorders>
              <w:top w:val="single" w:sz="4" w:space="0" w:color="auto"/>
              <w:left w:val="nil"/>
              <w:bottom w:val="single" w:sz="4" w:space="0" w:color="auto"/>
              <w:right w:val="nil"/>
            </w:tcBorders>
            <w:shd w:val="clear" w:color="auto" w:fill="auto"/>
            <w:noWrap/>
            <w:vAlign w:val="bottom"/>
            <w:hideMark/>
          </w:tcPr>
          <w:p w:rsidR="001A0938" w:rsidRPr="001A0938" w:rsidRDefault="001A0938" w:rsidP="001A0938">
            <w:pPr>
              <w:jc w:val="right"/>
              <w:rPr>
                <w:rFonts w:ascii="Arial Narrow" w:hAnsi="Arial Narrow"/>
                <w:bCs/>
                <w:sz w:val="20"/>
                <w:szCs w:val="20"/>
              </w:rPr>
            </w:pPr>
            <w:r w:rsidRPr="001A0938">
              <w:rPr>
                <w:rFonts w:ascii="Arial Narrow" w:hAnsi="Arial Narrow"/>
                <w:bCs/>
                <w:sz w:val="20"/>
                <w:szCs w:val="20"/>
              </w:rPr>
              <w:t>2020</w:t>
            </w:r>
          </w:p>
        </w:tc>
        <w:tc>
          <w:tcPr>
            <w:tcW w:w="900" w:type="dxa"/>
            <w:tcBorders>
              <w:top w:val="single" w:sz="4" w:space="0" w:color="auto"/>
              <w:left w:val="nil"/>
              <w:bottom w:val="single" w:sz="4" w:space="0" w:color="auto"/>
              <w:right w:val="nil"/>
            </w:tcBorders>
            <w:shd w:val="clear" w:color="auto" w:fill="auto"/>
            <w:noWrap/>
            <w:vAlign w:val="bottom"/>
            <w:hideMark/>
          </w:tcPr>
          <w:p w:rsidR="001A0938" w:rsidRPr="001A0938" w:rsidRDefault="001A0938" w:rsidP="001A0938">
            <w:pPr>
              <w:jc w:val="right"/>
              <w:rPr>
                <w:rFonts w:ascii="Arial Narrow" w:hAnsi="Arial Narrow"/>
                <w:bCs/>
                <w:sz w:val="20"/>
                <w:szCs w:val="20"/>
              </w:rPr>
            </w:pPr>
            <w:r w:rsidRPr="001A0938">
              <w:rPr>
                <w:rFonts w:ascii="Arial Narrow" w:hAnsi="Arial Narrow"/>
                <w:bCs/>
                <w:sz w:val="20"/>
                <w:szCs w:val="20"/>
              </w:rPr>
              <w:t>2025</w:t>
            </w:r>
          </w:p>
        </w:tc>
        <w:tc>
          <w:tcPr>
            <w:tcW w:w="990" w:type="dxa"/>
            <w:tcBorders>
              <w:top w:val="single" w:sz="4" w:space="0" w:color="auto"/>
              <w:left w:val="nil"/>
              <w:bottom w:val="single" w:sz="4" w:space="0" w:color="auto"/>
              <w:right w:val="nil"/>
            </w:tcBorders>
            <w:shd w:val="clear" w:color="auto" w:fill="auto"/>
            <w:noWrap/>
            <w:vAlign w:val="bottom"/>
            <w:hideMark/>
          </w:tcPr>
          <w:p w:rsidR="001A0938" w:rsidRPr="001A0938" w:rsidRDefault="001A0938" w:rsidP="001A0938">
            <w:pPr>
              <w:jc w:val="right"/>
              <w:rPr>
                <w:rFonts w:ascii="Arial Narrow" w:hAnsi="Arial Narrow"/>
                <w:bCs/>
                <w:sz w:val="20"/>
                <w:szCs w:val="20"/>
              </w:rPr>
            </w:pPr>
            <w:r w:rsidRPr="001A0938">
              <w:rPr>
                <w:rFonts w:ascii="Arial Narrow" w:hAnsi="Arial Narrow"/>
                <w:bCs/>
                <w:sz w:val="20"/>
                <w:szCs w:val="20"/>
              </w:rPr>
              <w:t>2030</w:t>
            </w:r>
          </w:p>
        </w:tc>
      </w:tr>
      <w:tr w:rsidR="001A0938" w:rsidRPr="001A0938" w:rsidTr="00264AE5">
        <w:trPr>
          <w:gridAfter w:val="1"/>
          <w:wAfter w:w="990" w:type="dxa"/>
          <w:trHeight w:val="300"/>
        </w:trPr>
        <w:tc>
          <w:tcPr>
            <w:tcW w:w="2715" w:type="dxa"/>
            <w:gridSpan w:val="2"/>
            <w:tcBorders>
              <w:top w:val="nil"/>
              <w:left w:val="nil"/>
              <w:bottom w:val="nil"/>
              <w:right w:val="nil"/>
            </w:tcBorders>
            <w:shd w:val="clear" w:color="auto" w:fill="EEECE1" w:themeFill="background2"/>
            <w:noWrap/>
            <w:vAlign w:val="bottom"/>
            <w:hideMark/>
          </w:tcPr>
          <w:p w:rsidR="001A0938" w:rsidRPr="001A0938" w:rsidRDefault="001A0938" w:rsidP="001A0938">
            <w:pPr>
              <w:rPr>
                <w:rFonts w:ascii="Arial Narrow" w:hAnsi="Arial Narrow"/>
                <w:bCs/>
                <w:sz w:val="20"/>
                <w:szCs w:val="20"/>
              </w:rPr>
            </w:pPr>
            <w:r w:rsidRPr="001A0938">
              <w:rPr>
                <w:rFonts w:ascii="Arial Narrow" w:hAnsi="Arial Narrow"/>
                <w:bCs/>
                <w:sz w:val="20"/>
                <w:szCs w:val="20"/>
              </w:rPr>
              <w:t>Carbon in Forests</w:t>
            </w:r>
          </w:p>
        </w:tc>
        <w:tc>
          <w:tcPr>
            <w:tcW w:w="1080" w:type="dxa"/>
            <w:tcBorders>
              <w:top w:val="nil"/>
              <w:left w:val="nil"/>
              <w:bottom w:val="nil"/>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1080" w:type="dxa"/>
            <w:tcBorders>
              <w:top w:val="nil"/>
              <w:left w:val="nil"/>
              <w:bottom w:val="nil"/>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900" w:type="dxa"/>
            <w:tcBorders>
              <w:top w:val="nil"/>
              <w:left w:val="nil"/>
              <w:bottom w:val="nil"/>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990" w:type="dxa"/>
            <w:tcBorders>
              <w:top w:val="nil"/>
              <w:left w:val="nil"/>
              <w:bottom w:val="nil"/>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-2.11</w:t>
            </w:r>
          </w:p>
        </w:tc>
        <w:tc>
          <w:tcPr>
            <w:tcW w:w="900" w:type="dxa"/>
            <w:tcBorders>
              <w:top w:val="nil"/>
              <w:left w:val="nil"/>
              <w:bottom w:val="nil"/>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-4.83</w:t>
            </w:r>
          </w:p>
        </w:tc>
        <w:tc>
          <w:tcPr>
            <w:tcW w:w="990" w:type="dxa"/>
            <w:tcBorders>
              <w:top w:val="nil"/>
              <w:left w:val="nil"/>
              <w:bottom w:val="nil"/>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-4.83</w:t>
            </w:r>
          </w:p>
        </w:tc>
      </w:tr>
      <w:tr w:rsidR="001A0938" w:rsidRPr="001A0938" w:rsidTr="00264AE5">
        <w:trPr>
          <w:trHeight w:val="300"/>
        </w:trPr>
        <w:tc>
          <w:tcPr>
            <w:tcW w:w="2715" w:type="dxa"/>
            <w:gridSpan w:val="2"/>
            <w:tcBorders>
              <w:top w:val="nil"/>
              <w:left w:val="nil"/>
              <w:bottom w:val="nil"/>
              <w:right w:val="nil"/>
            </w:tcBorders>
            <w:shd w:val="clear" w:color="auto" w:fill="auto"/>
            <w:noWrap/>
            <w:vAlign w:val="bottom"/>
            <w:hideMark/>
          </w:tcPr>
          <w:p w:rsidR="001A0938" w:rsidRPr="001A0938" w:rsidRDefault="001A0938" w:rsidP="001A0938">
            <w:pPr>
              <w:rPr>
                <w:rFonts w:ascii="Arial Narrow" w:hAnsi="Arial Narrow"/>
                <w:i/>
                <w:iCs/>
                <w:sz w:val="20"/>
                <w:szCs w:val="20"/>
              </w:rPr>
            </w:pPr>
            <w:r w:rsidRPr="001A0938">
              <w:rPr>
                <w:rFonts w:ascii="Arial Narrow" w:hAnsi="Arial Narrow"/>
                <w:i/>
                <w:iCs/>
                <w:sz w:val="20"/>
                <w:szCs w:val="20"/>
              </w:rPr>
              <w:t xml:space="preserve">     Private Forests</w:t>
            </w:r>
          </w:p>
        </w:tc>
        <w:tc>
          <w:tcPr>
            <w:tcW w:w="1080" w:type="dxa"/>
            <w:tcBorders>
              <w:top w:val="nil"/>
              <w:left w:val="nil"/>
              <w:bottom w:val="nil"/>
              <w:right w:val="nil"/>
            </w:tcBorders>
            <w:shd w:val="clear" w:color="auto" w:fill="auto"/>
            <w:noWrap/>
            <w:vAlign w:val="bottom"/>
            <w:hideMark/>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w:t>
            </w:r>
          </w:p>
        </w:tc>
        <w:tc>
          <w:tcPr>
            <w:tcW w:w="1080" w:type="dxa"/>
            <w:tcBorders>
              <w:top w:val="nil"/>
              <w:left w:val="nil"/>
              <w:bottom w:val="nil"/>
              <w:right w:val="nil"/>
            </w:tcBorders>
            <w:shd w:val="clear" w:color="auto" w:fill="auto"/>
            <w:noWrap/>
            <w:vAlign w:val="bottom"/>
            <w:hideMark/>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w:t>
            </w:r>
          </w:p>
        </w:tc>
        <w:tc>
          <w:tcPr>
            <w:tcW w:w="900" w:type="dxa"/>
            <w:tcBorders>
              <w:top w:val="nil"/>
              <w:left w:val="nil"/>
              <w:bottom w:val="nil"/>
              <w:right w:val="nil"/>
            </w:tcBorders>
            <w:shd w:val="clear" w:color="auto" w:fill="auto"/>
            <w:noWrap/>
            <w:vAlign w:val="bottom"/>
            <w:hideMark/>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w:t>
            </w:r>
          </w:p>
        </w:tc>
        <w:tc>
          <w:tcPr>
            <w:tcW w:w="990" w:type="dxa"/>
            <w:tcBorders>
              <w:top w:val="nil"/>
              <w:left w:val="nil"/>
              <w:bottom w:val="nil"/>
              <w:right w:val="nil"/>
            </w:tcBorders>
            <w:shd w:val="clear" w:color="auto" w:fill="auto"/>
            <w:noWrap/>
            <w:vAlign w:val="bottom"/>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-2.10</w:t>
            </w:r>
          </w:p>
        </w:tc>
        <w:tc>
          <w:tcPr>
            <w:tcW w:w="900" w:type="dxa"/>
            <w:tcBorders>
              <w:top w:val="nil"/>
              <w:left w:val="nil"/>
              <w:bottom w:val="nil"/>
              <w:right w:val="nil"/>
            </w:tcBorders>
            <w:shd w:val="clear" w:color="auto" w:fill="auto"/>
            <w:noWrap/>
            <w:vAlign w:val="bottom"/>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-4.80</w:t>
            </w:r>
          </w:p>
        </w:tc>
        <w:tc>
          <w:tcPr>
            <w:tcW w:w="990" w:type="dxa"/>
            <w:tcBorders>
              <w:top w:val="nil"/>
              <w:left w:val="nil"/>
              <w:bottom w:val="nil"/>
              <w:right w:val="nil"/>
            </w:tcBorders>
            <w:shd w:val="clear" w:color="auto" w:fill="auto"/>
            <w:noWrap/>
            <w:vAlign w:val="bottom"/>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-4.80</w:t>
            </w:r>
          </w:p>
        </w:tc>
        <w:tc>
          <w:tcPr>
            <w:tcW w:w="990" w:type="dxa"/>
            <w:vAlign w:val="bottom"/>
          </w:tcPr>
          <w:p w:rsidR="001A0938" w:rsidRPr="001A0938" w:rsidRDefault="001A0938" w:rsidP="001A0938">
            <w:pPr>
              <w:jc w:val="right"/>
              <w:rPr>
                <w:rFonts w:ascii="Arial Narrow" w:hAnsi="Arial Narrow"/>
                <w:i/>
                <w:iCs/>
                <w:sz w:val="20"/>
                <w:szCs w:val="20"/>
              </w:rPr>
            </w:pPr>
          </w:p>
        </w:tc>
      </w:tr>
      <w:tr w:rsidR="001A0938" w:rsidRPr="001A0938" w:rsidTr="00264AE5">
        <w:trPr>
          <w:gridAfter w:val="1"/>
          <w:wAfter w:w="990" w:type="dxa"/>
          <w:trHeight w:val="300"/>
        </w:trPr>
        <w:tc>
          <w:tcPr>
            <w:tcW w:w="2715" w:type="dxa"/>
            <w:gridSpan w:val="2"/>
            <w:tcBorders>
              <w:top w:val="nil"/>
              <w:left w:val="nil"/>
              <w:bottom w:val="nil"/>
              <w:right w:val="nil"/>
            </w:tcBorders>
            <w:shd w:val="clear" w:color="auto" w:fill="auto"/>
            <w:noWrap/>
            <w:vAlign w:val="bottom"/>
            <w:hideMark/>
          </w:tcPr>
          <w:p w:rsidR="001A0938" w:rsidRPr="001A0938" w:rsidRDefault="001A0938" w:rsidP="001A0938">
            <w:pPr>
              <w:rPr>
                <w:rFonts w:ascii="Arial Narrow" w:hAnsi="Arial Narrow"/>
                <w:i/>
                <w:iCs/>
                <w:sz w:val="20"/>
                <w:szCs w:val="20"/>
              </w:rPr>
            </w:pPr>
            <w:r w:rsidRPr="001A0938">
              <w:rPr>
                <w:rFonts w:ascii="Arial Narrow" w:hAnsi="Arial Narrow"/>
                <w:i/>
                <w:iCs/>
                <w:sz w:val="20"/>
                <w:szCs w:val="20"/>
              </w:rPr>
              <w:t xml:space="preserve">     Public Forests</w:t>
            </w:r>
          </w:p>
        </w:tc>
        <w:tc>
          <w:tcPr>
            <w:tcW w:w="1080" w:type="dxa"/>
            <w:tcBorders>
              <w:top w:val="nil"/>
              <w:left w:val="nil"/>
              <w:bottom w:val="nil"/>
              <w:right w:val="nil"/>
            </w:tcBorders>
            <w:shd w:val="clear" w:color="auto" w:fill="auto"/>
            <w:noWrap/>
            <w:vAlign w:val="bottom"/>
            <w:hideMark/>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w:t>
            </w:r>
          </w:p>
        </w:tc>
        <w:tc>
          <w:tcPr>
            <w:tcW w:w="1080" w:type="dxa"/>
            <w:tcBorders>
              <w:top w:val="nil"/>
              <w:left w:val="nil"/>
              <w:bottom w:val="nil"/>
              <w:right w:val="nil"/>
            </w:tcBorders>
            <w:shd w:val="clear" w:color="auto" w:fill="auto"/>
            <w:noWrap/>
            <w:vAlign w:val="bottom"/>
            <w:hideMark/>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w:t>
            </w:r>
          </w:p>
        </w:tc>
        <w:tc>
          <w:tcPr>
            <w:tcW w:w="900" w:type="dxa"/>
            <w:tcBorders>
              <w:top w:val="nil"/>
              <w:left w:val="nil"/>
              <w:bottom w:val="nil"/>
              <w:right w:val="nil"/>
            </w:tcBorders>
            <w:shd w:val="clear" w:color="auto" w:fill="auto"/>
            <w:noWrap/>
            <w:vAlign w:val="bottom"/>
            <w:hideMark/>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w:t>
            </w:r>
          </w:p>
        </w:tc>
        <w:tc>
          <w:tcPr>
            <w:tcW w:w="990" w:type="dxa"/>
            <w:tcBorders>
              <w:top w:val="nil"/>
              <w:left w:val="nil"/>
              <w:bottom w:val="nil"/>
              <w:right w:val="nil"/>
            </w:tcBorders>
            <w:shd w:val="clear" w:color="auto" w:fill="auto"/>
            <w:noWrap/>
            <w:vAlign w:val="bottom"/>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-0.01</w:t>
            </w:r>
          </w:p>
        </w:tc>
        <w:tc>
          <w:tcPr>
            <w:tcW w:w="900" w:type="dxa"/>
            <w:tcBorders>
              <w:top w:val="nil"/>
              <w:left w:val="nil"/>
              <w:bottom w:val="nil"/>
              <w:right w:val="nil"/>
            </w:tcBorders>
            <w:shd w:val="clear" w:color="auto" w:fill="auto"/>
            <w:noWrap/>
            <w:vAlign w:val="bottom"/>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-0.03</w:t>
            </w:r>
          </w:p>
        </w:tc>
        <w:tc>
          <w:tcPr>
            <w:tcW w:w="990" w:type="dxa"/>
            <w:tcBorders>
              <w:top w:val="nil"/>
              <w:left w:val="nil"/>
              <w:bottom w:val="nil"/>
              <w:right w:val="nil"/>
            </w:tcBorders>
            <w:shd w:val="clear" w:color="auto" w:fill="auto"/>
            <w:noWrap/>
            <w:vAlign w:val="bottom"/>
          </w:tcPr>
          <w:p w:rsidR="001A0938" w:rsidRPr="001A0938" w:rsidRDefault="001A0938" w:rsidP="001A0938">
            <w:pPr>
              <w:jc w:val="right"/>
              <w:rPr>
                <w:rFonts w:ascii="Arial Narrow" w:hAnsi="Arial Narrow"/>
                <w:i/>
                <w:iCs/>
                <w:sz w:val="20"/>
                <w:szCs w:val="20"/>
              </w:rPr>
            </w:pPr>
            <w:r w:rsidRPr="001A0938">
              <w:rPr>
                <w:rFonts w:ascii="Arial Narrow" w:hAnsi="Arial Narrow"/>
                <w:i/>
                <w:iCs/>
                <w:sz w:val="20"/>
                <w:szCs w:val="20"/>
              </w:rPr>
              <w:t>-0.03</w:t>
            </w:r>
          </w:p>
        </w:tc>
      </w:tr>
      <w:tr w:rsidR="001A0938" w:rsidRPr="001A0938" w:rsidTr="00264AE5">
        <w:trPr>
          <w:gridAfter w:val="1"/>
          <w:wAfter w:w="990" w:type="dxa"/>
          <w:trHeight w:val="300"/>
        </w:trPr>
        <w:tc>
          <w:tcPr>
            <w:tcW w:w="2715" w:type="dxa"/>
            <w:gridSpan w:val="2"/>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rPr>
                <w:rFonts w:ascii="Arial Narrow" w:hAnsi="Arial Narrow"/>
                <w:bCs/>
                <w:sz w:val="20"/>
                <w:szCs w:val="20"/>
              </w:rPr>
            </w:pPr>
            <w:r w:rsidRPr="001A0938">
              <w:rPr>
                <w:rFonts w:ascii="Arial Narrow" w:hAnsi="Arial Narrow"/>
                <w:bCs/>
                <w:sz w:val="20"/>
                <w:szCs w:val="20"/>
              </w:rPr>
              <w:t xml:space="preserve">Harvested Wood Products </w:t>
            </w:r>
          </w:p>
        </w:tc>
        <w:tc>
          <w:tcPr>
            <w:tcW w:w="1080" w:type="dxa"/>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1080" w:type="dxa"/>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900" w:type="dxa"/>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990" w:type="dxa"/>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-2.60</w:t>
            </w:r>
          </w:p>
        </w:tc>
        <w:tc>
          <w:tcPr>
            <w:tcW w:w="900" w:type="dxa"/>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-5.90</w:t>
            </w:r>
          </w:p>
        </w:tc>
        <w:tc>
          <w:tcPr>
            <w:tcW w:w="990" w:type="dxa"/>
            <w:tcBorders>
              <w:top w:val="nil"/>
              <w:left w:val="nil"/>
              <w:bottom w:val="single" w:sz="4" w:space="0" w:color="auto"/>
              <w:right w:val="nil"/>
            </w:tcBorders>
            <w:shd w:val="clear" w:color="auto" w:fill="EEECE1" w:themeFill="background2"/>
            <w:noWrap/>
            <w:vAlign w:val="bottom"/>
            <w:hideMark/>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-5.90</w:t>
            </w:r>
          </w:p>
        </w:tc>
      </w:tr>
      <w:tr w:rsidR="001A0938" w:rsidRPr="001A0938" w:rsidTr="00264AE5">
        <w:trPr>
          <w:gridAfter w:val="1"/>
          <w:wAfter w:w="990" w:type="dxa"/>
          <w:trHeight w:val="300"/>
        </w:trPr>
        <w:tc>
          <w:tcPr>
            <w:tcW w:w="2715" w:type="dxa"/>
            <w:gridSpan w:val="2"/>
            <w:tcBorders>
              <w:top w:val="single" w:sz="4" w:space="0" w:color="auto"/>
              <w:left w:val="nil"/>
              <w:bottom w:val="nil"/>
              <w:right w:val="nil"/>
            </w:tcBorders>
            <w:shd w:val="clear" w:color="auto" w:fill="auto"/>
            <w:noWrap/>
            <w:vAlign w:val="bottom"/>
          </w:tcPr>
          <w:p w:rsidR="001A0938" w:rsidRPr="001A0938" w:rsidRDefault="001A0938" w:rsidP="001A0938">
            <w:pPr>
              <w:rPr>
                <w:rFonts w:ascii="Arial Narrow" w:hAnsi="Arial Narrow"/>
                <w:bCs/>
                <w:sz w:val="20"/>
                <w:szCs w:val="20"/>
              </w:rPr>
            </w:pPr>
            <w:r w:rsidRPr="001A0938">
              <w:rPr>
                <w:rFonts w:ascii="Arial Narrow" w:hAnsi="Arial Narrow"/>
                <w:bCs/>
                <w:sz w:val="20"/>
                <w:szCs w:val="20"/>
              </w:rPr>
              <w:t>Total Forest Building Blocks</w:t>
            </w:r>
          </w:p>
        </w:tc>
        <w:tc>
          <w:tcPr>
            <w:tcW w:w="1080" w:type="dxa"/>
            <w:tcBorders>
              <w:top w:val="single" w:sz="4" w:space="0" w:color="auto"/>
              <w:left w:val="nil"/>
              <w:bottom w:val="nil"/>
              <w:right w:val="nil"/>
            </w:tcBorders>
            <w:shd w:val="clear" w:color="auto" w:fill="auto"/>
            <w:noWrap/>
            <w:vAlign w:val="bottom"/>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1080" w:type="dxa"/>
            <w:tcBorders>
              <w:top w:val="single" w:sz="4" w:space="0" w:color="auto"/>
              <w:left w:val="nil"/>
              <w:bottom w:val="nil"/>
              <w:right w:val="nil"/>
            </w:tcBorders>
            <w:shd w:val="clear" w:color="auto" w:fill="auto"/>
            <w:noWrap/>
            <w:vAlign w:val="bottom"/>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900" w:type="dxa"/>
            <w:tcBorders>
              <w:top w:val="single" w:sz="4" w:space="0" w:color="auto"/>
              <w:left w:val="nil"/>
              <w:bottom w:val="nil"/>
              <w:right w:val="nil"/>
            </w:tcBorders>
            <w:shd w:val="clear" w:color="auto" w:fill="auto"/>
            <w:noWrap/>
            <w:vAlign w:val="bottom"/>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0</w:t>
            </w:r>
          </w:p>
        </w:tc>
        <w:tc>
          <w:tcPr>
            <w:tcW w:w="990" w:type="dxa"/>
            <w:tcBorders>
              <w:top w:val="single" w:sz="4" w:space="0" w:color="auto"/>
              <w:left w:val="nil"/>
              <w:bottom w:val="nil"/>
              <w:right w:val="nil"/>
            </w:tcBorders>
            <w:shd w:val="clear" w:color="auto" w:fill="auto"/>
            <w:noWrap/>
            <w:vAlign w:val="bottom"/>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-4.71</w:t>
            </w:r>
          </w:p>
        </w:tc>
        <w:tc>
          <w:tcPr>
            <w:tcW w:w="900" w:type="dxa"/>
            <w:tcBorders>
              <w:top w:val="single" w:sz="4" w:space="0" w:color="auto"/>
              <w:left w:val="nil"/>
              <w:bottom w:val="nil"/>
              <w:right w:val="nil"/>
            </w:tcBorders>
            <w:shd w:val="clear" w:color="auto" w:fill="auto"/>
            <w:noWrap/>
            <w:vAlign w:val="bottom"/>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-10.73</w:t>
            </w:r>
          </w:p>
        </w:tc>
        <w:tc>
          <w:tcPr>
            <w:tcW w:w="990" w:type="dxa"/>
            <w:tcBorders>
              <w:top w:val="single" w:sz="4" w:space="0" w:color="auto"/>
              <w:left w:val="nil"/>
              <w:bottom w:val="nil"/>
              <w:right w:val="nil"/>
            </w:tcBorders>
            <w:shd w:val="clear" w:color="auto" w:fill="auto"/>
            <w:noWrap/>
            <w:vAlign w:val="bottom"/>
          </w:tcPr>
          <w:p w:rsidR="001A0938" w:rsidRPr="001A0938" w:rsidRDefault="001A0938" w:rsidP="001A0938">
            <w:pPr>
              <w:jc w:val="right"/>
              <w:rPr>
                <w:rFonts w:ascii="Arial Narrow" w:hAnsi="Arial Narrow"/>
                <w:sz w:val="20"/>
                <w:szCs w:val="20"/>
              </w:rPr>
            </w:pPr>
            <w:r w:rsidRPr="001A0938">
              <w:rPr>
                <w:rFonts w:ascii="Arial Narrow" w:hAnsi="Arial Narrow"/>
                <w:sz w:val="20"/>
                <w:szCs w:val="20"/>
              </w:rPr>
              <w:t>-10.73</w:t>
            </w:r>
          </w:p>
        </w:tc>
      </w:tr>
      <w:tr w:rsidR="001A0938" w:rsidRPr="001A0938" w:rsidTr="00264AE5">
        <w:trPr>
          <w:gridAfter w:val="1"/>
          <w:wAfter w:w="990" w:type="dxa"/>
          <w:trHeight w:val="300"/>
        </w:trPr>
        <w:tc>
          <w:tcPr>
            <w:tcW w:w="1067"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bCs/>
                <w:sz w:val="24"/>
                <w:szCs w:val="24"/>
              </w:rPr>
            </w:pPr>
            <w:r w:rsidRPr="001A0938">
              <w:rPr>
                <w:rFonts w:ascii="Times New Roman" w:hAnsi="Times New Roman"/>
                <w:bCs/>
                <w:sz w:val="24"/>
                <w:szCs w:val="24"/>
              </w:rPr>
              <w:t xml:space="preserve">     </w:t>
            </w:r>
          </w:p>
        </w:tc>
        <w:tc>
          <w:tcPr>
            <w:tcW w:w="1648"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bCs/>
                <w:sz w:val="24"/>
                <w:szCs w:val="24"/>
              </w:rPr>
            </w:pPr>
          </w:p>
        </w:tc>
        <w:tc>
          <w:tcPr>
            <w:tcW w:w="1080"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sz w:val="24"/>
                <w:szCs w:val="24"/>
              </w:rPr>
            </w:pPr>
          </w:p>
        </w:tc>
        <w:tc>
          <w:tcPr>
            <w:tcW w:w="1080"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sz w:val="24"/>
                <w:szCs w:val="24"/>
              </w:rPr>
            </w:pPr>
          </w:p>
        </w:tc>
        <w:tc>
          <w:tcPr>
            <w:tcW w:w="900"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sz w:val="24"/>
                <w:szCs w:val="24"/>
              </w:rPr>
            </w:pPr>
          </w:p>
        </w:tc>
        <w:tc>
          <w:tcPr>
            <w:tcW w:w="990"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sz w:val="24"/>
                <w:szCs w:val="24"/>
              </w:rPr>
            </w:pPr>
          </w:p>
        </w:tc>
        <w:tc>
          <w:tcPr>
            <w:tcW w:w="900"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sz w:val="24"/>
                <w:szCs w:val="24"/>
              </w:rPr>
            </w:pPr>
          </w:p>
        </w:tc>
        <w:tc>
          <w:tcPr>
            <w:tcW w:w="990" w:type="dxa"/>
            <w:tcBorders>
              <w:top w:val="nil"/>
              <w:left w:val="nil"/>
              <w:right w:val="nil"/>
            </w:tcBorders>
            <w:shd w:val="clear" w:color="auto" w:fill="auto"/>
            <w:noWrap/>
            <w:vAlign w:val="bottom"/>
            <w:hideMark/>
          </w:tcPr>
          <w:p w:rsidR="001A0938" w:rsidRPr="001A0938" w:rsidRDefault="001A0938" w:rsidP="001A0938">
            <w:pPr>
              <w:rPr>
                <w:rFonts w:ascii="Times New Roman" w:hAnsi="Times New Roman"/>
                <w:sz w:val="24"/>
                <w:szCs w:val="24"/>
              </w:rPr>
            </w:pPr>
          </w:p>
        </w:tc>
      </w:tr>
    </w:tbl>
    <w:p w:rsidR="001A0938" w:rsidRDefault="001A0938" w:rsidP="00A97BCC">
      <w:pPr>
        <w:rPr>
          <w:rFonts w:ascii="Times New Roman" w:hAnsi="Times New Roman"/>
          <w:sz w:val="24"/>
          <w:szCs w:val="24"/>
        </w:rPr>
      </w:pPr>
    </w:p>
    <w:p w:rsidR="001A0938" w:rsidRDefault="001A0938" w:rsidP="001A0938">
      <w:pPr>
        <w:rPr>
          <w:rFonts w:ascii="Times New Roman" w:hAnsi="Times New Roman"/>
          <w:sz w:val="24"/>
          <w:szCs w:val="24"/>
        </w:rPr>
      </w:pPr>
      <w:r w:rsidRPr="001A0938">
        <w:rPr>
          <w:rFonts w:ascii="Times New Roman" w:hAnsi="Times New Roman"/>
          <w:sz w:val="24"/>
          <w:szCs w:val="24"/>
        </w:rPr>
        <w:t xml:space="preserve">Projections of forest carbon under Low and High Scenarios provide information on the sensitivity of the results of the Reference Scenario to varying assumptions about land use change.  Projections of carbon in HWPs do not vary across the scenarios.  The Low Scenario (Table </w:t>
      </w:r>
      <w:r>
        <w:rPr>
          <w:rFonts w:ascii="Times New Roman" w:hAnsi="Times New Roman"/>
          <w:sz w:val="24"/>
          <w:szCs w:val="24"/>
        </w:rPr>
        <w:t>13</w:t>
      </w:r>
      <w:r w:rsidRPr="001A0938">
        <w:rPr>
          <w:rFonts w:ascii="Times New Roman" w:hAnsi="Times New Roman"/>
          <w:sz w:val="24"/>
          <w:szCs w:val="24"/>
        </w:rPr>
        <w:t xml:space="preserve">) assumes that forest land continues to accumulate at recent historical rates </w:t>
      </w:r>
      <w:r>
        <w:rPr>
          <w:rFonts w:ascii="Times New Roman" w:hAnsi="Times New Roman"/>
          <w:sz w:val="24"/>
          <w:szCs w:val="24"/>
        </w:rPr>
        <w:t>until 2030</w:t>
      </w:r>
      <w:r w:rsidR="004F7C57">
        <w:rPr>
          <w:rFonts w:ascii="Times New Roman" w:hAnsi="Times New Roman"/>
          <w:sz w:val="24"/>
          <w:szCs w:val="24"/>
        </w:rPr>
        <w:t>, increase at a slower rate until 2040 and then stabilize through</w:t>
      </w:r>
      <w:r w:rsidR="003909FF">
        <w:rPr>
          <w:rFonts w:ascii="Times New Roman" w:hAnsi="Times New Roman"/>
          <w:sz w:val="24"/>
          <w:szCs w:val="24"/>
        </w:rPr>
        <w:t xml:space="preserve"> 2060</w:t>
      </w:r>
      <w:r w:rsidR="004F7C57">
        <w:rPr>
          <w:rFonts w:ascii="Times New Roman" w:hAnsi="Times New Roman"/>
          <w:sz w:val="24"/>
          <w:szCs w:val="24"/>
        </w:rPr>
        <w:t>.</w:t>
      </w:r>
      <w:r w:rsidRPr="001A0938">
        <w:rPr>
          <w:rFonts w:ascii="Times New Roman" w:hAnsi="Times New Roman"/>
          <w:sz w:val="24"/>
          <w:szCs w:val="24"/>
        </w:rPr>
        <w:t xml:space="preserve">  As a result, total forest carbon remains stable </w:t>
      </w:r>
      <w:r>
        <w:rPr>
          <w:rFonts w:ascii="Times New Roman" w:hAnsi="Times New Roman"/>
          <w:sz w:val="24"/>
          <w:szCs w:val="24"/>
        </w:rPr>
        <w:t xml:space="preserve">through </w:t>
      </w:r>
      <w:r w:rsidRPr="004F7C57">
        <w:rPr>
          <w:rFonts w:ascii="Times New Roman" w:hAnsi="Times New Roman"/>
          <w:sz w:val="24"/>
          <w:szCs w:val="24"/>
        </w:rPr>
        <w:t>2030, and then</w:t>
      </w:r>
      <w:r w:rsidR="004F7C57" w:rsidRPr="004F7C57">
        <w:rPr>
          <w:rFonts w:ascii="Times New Roman" w:hAnsi="Times New Roman"/>
          <w:sz w:val="24"/>
          <w:szCs w:val="24"/>
        </w:rPr>
        <w:t xml:space="preserve"> tapers off from 2030 </w:t>
      </w:r>
      <w:r w:rsidRPr="004F7C57">
        <w:rPr>
          <w:rFonts w:ascii="Times New Roman" w:hAnsi="Times New Roman"/>
          <w:sz w:val="24"/>
          <w:szCs w:val="24"/>
        </w:rPr>
        <w:t>to 2060.</w:t>
      </w:r>
      <w:r>
        <w:rPr>
          <w:rFonts w:ascii="Times New Roman" w:hAnsi="Times New Roman"/>
          <w:sz w:val="24"/>
          <w:szCs w:val="24"/>
        </w:rPr>
        <w:t xml:space="preserve">  </w:t>
      </w:r>
      <w:r w:rsidRPr="001A0938">
        <w:rPr>
          <w:rFonts w:ascii="Times New Roman" w:hAnsi="Times New Roman"/>
          <w:sz w:val="24"/>
          <w:szCs w:val="24"/>
        </w:rPr>
        <w:t xml:space="preserve">Conversely, the High Scenario (Table </w:t>
      </w:r>
      <w:r>
        <w:rPr>
          <w:rFonts w:ascii="Times New Roman" w:hAnsi="Times New Roman"/>
          <w:sz w:val="24"/>
          <w:szCs w:val="24"/>
        </w:rPr>
        <w:t>1</w:t>
      </w:r>
      <w:r w:rsidR="00F906FD">
        <w:rPr>
          <w:rFonts w:ascii="Times New Roman" w:hAnsi="Times New Roman"/>
          <w:sz w:val="24"/>
          <w:szCs w:val="24"/>
        </w:rPr>
        <w:t>3</w:t>
      </w:r>
      <w:r w:rsidR="004F7C57" w:rsidRPr="001A0938">
        <w:rPr>
          <w:rFonts w:ascii="Times New Roman" w:hAnsi="Times New Roman"/>
          <w:sz w:val="24"/>
          <w:szCs w:val="24"/>
        </w:rPr>
        <w:t>)</w:t>
      </w:r>
      <w:r w:rsidRPr="001A0938">
        <w:rPr>
          <w:rFonts w:ascii="Times New Roman" w:hAnsi="Times New Roman"/>
          <w:sz w:val="24"/>
          <w:szCs w:val="24"/>
        </w:rPr>
        <w:t xml:space="preserve"> assumes forest land begins to decline</w:t>
      </w:r>
      <w:r w:rsidR="004F7C57">
        <w:rPr>
          <w:rFonts w:ascii="Times New Roman" w:hAnsi="Times New Roman"/>
          <w:sz w:val="24"/>
          <w:szCs w:val="24"/>
        </w:rPr>
        <w:t xml:space="preserve"> between 2025 and 2030 and continues to decline through 2060, resulting in a </w:t>
      </w:r>
      <w:r w:rsidRPr="001A0938">
        <w:rPr>
          <w:rFonts w:ascii="Times New Roman" w:hAnsi="Times New Roman"/>
          <w:sz w:val="24"/>
          <w:szCs w:val="24"/>
        </w:rPr>
        <w:t>sharp decline in forest carbon after 2020</w:t>
      </w:r>
      <w:r w:rsidR="004E1BC5">
        <w:rPr>
          <w:rFonts w:ascii="Times New Roman" w:hAnsi="Times New Roman"/>
          <w:sz w:val="24"/>
          <w:szCs w:val="24"/>
        </w:rPr>
        <w:t xml:space="preserve"> as a result of land use carbon transfers</w:t>
      </w:r>
      <w:r w:rsidRPr="001A0938">
        <w:rPr>
          <w:rFonts w:ascii="Times New Roman" w:hAnsi="Times New Roman"/>
          <w:sz w:val="24"/>
          <w:szCs w:val="24"/>
        </w:rPr>
        <w:t>.</w:t>
      </w:r>
      <w:r w:rsidR="004E1BC5">
        <w:rPr>
          <w:rFonts w:ascii="Times New Roman" w:hAnsi="Times New Roman"/>
          <w:sz w:val="24"/>
          <w:szCs w:val="24"/>
        </w:rPr>
        <w:t xml:space="preserve">  While the carbon sequestered in forests remaining forests declines gradually through 2060, the forest sector becomes a ne</w:t>
      </w:r>
      <w:r w:rsidR="003909FF">
        <w:rPr>
          <w:rFonts w:ascii="Times New Roman" w:hAnsi="Times New Roman"/>
          <w:sz w:val="24"/>
          <w:szCs w:val="24"/>
        </w:rPr>
        <w:t>t</w:t>
      </w:r>
      <w:r w:rsidR="004E1BC5">
        <w:rPr>
          <w:rFonts w:ascii="Times New Roman" w:hAnsi="Times New Roman"/>
          <w:sz w:val="24"/>
          <w:szCs w:val="24"/>
        </w:rPr>
        <w:t xml:space="preserve"> emitter by 2040 using the current NGHGI definition.  </w:t>
      </w:r>
      <w:r>
        <w:rPr>
          <w:rFonts w:ascii="Times New Roman" w:hAnsi="Times New Roman"/>
          <w:sz w:val="24"/>
          <w:szCs w:val="24"/>
        </w:rPr>
        <w:t xml:space="preserve"> </w:t>
      </w:r>
    </w:p>
    <w:p w:rsidR="001A0938" w:rsidRPr="001A0938" w:rsidRDefault="001A0938" w:rsidP="001A0938">
      <w:pPr>
        <w:rPr>
          <w:rFonts w:ascii="Times New Roman" w:hAnsi="Times New Roman"/>
          <w:sz w:val="24"/>
          <w:szCs w:val="24"/>
        </w:rPr>
      </w:pPr>
      <w:r w:rsidRPr="001A0938">
        <w:rPr>
          <w:rFonts w:ascii="Times New Roman" w:hAnsi="Times New Roman"/>
          <w:sz w:val="24"/>
          <w:szCs w:val="24"/>
        </w:rPr>
        <w:t xml:space="preserve"> </w:t>
      </w:r>
    </w:p>
    <w:p w:rsidR="001A0938" w:rsidRPr="001A0938" w:rsidRDefault="001A0938" w:rsidP="001A0938">
      <w:pPr>
        <w:rPr>
          <w:rFonts w:ascii="Arial Narrow" w:hAnsi="Arial Narrow"/>
          <w:sz w:val="24"/>
          <w:szCs w:val="24"/>
        </w:rPr>
      </w:pPr>
      <w:proofErr w:type="gramStart"/>
      <w:r w:rsidRPr="001A0938">
        <w:rPr>
          <w:rFonts w:ascii="Arial Narrow" w:hAnsi="Arial Narrow"/>
          <w:b/>
          <w:sz w:val="24"/>
          <w:szCs w:val="24"/>
        </w:rPr>
        <w:t>Table 1</w:t>
      </w:r>
      <w:r w:rsidR="00F906FD">
        <w:rPr>
          <w:rFonts w:ascii="Arial Narrow" w:hAnsi="Arial Narrow"/>
          <w:b/>
          <w:sz w:val="24"/>
          <w:szCs w:val="24"/>
        </w:rPr>
        <w:t>2</w:t>
      </w:r>
      <w:r w:rsidRPr="001A0938">
        <w:rPr>
          <w:rFonts w:ascii="Arial Narrow" w:hAnsi="Arial Narrow"/>
          <w:sz w:val="24"/>
          <w:szCs w:val="24"/>
        </w:rPr>
        <w:t>.</w:t>
      </w:r>
      <w:proofErr w:type="gramEnd"/>
      <w:r w:rsidRPr="001A0938">
        <w:rPr>
          <w:rFonts w:ascii="Arial Narrow" w:hAnsi="Arial Narrow"/>
          <w:sz w:val="24"/>
          <w:szCs w:val="24"/>
        </w:rPr>
        <w:t xml:space="preserve"> Historical and projections of average annual change in NGHGI forest carbon, carbon sequestered, land use carbon transferred, and wood products carbon, 2005-20</w:t>
      </w:r>
      <w:r>
        <w:rPr>
          <w:rFonts w:ascii="Arial Narrow" w:hAnsi="Arial Narrow"/>
          <w:sz w:val="24"/>
          <w:szCs w:val="24"/>
        </w:rPr>
        <w:t>6</w:t>
      </w:r>
      <w:r w:rsidRPr="001A0938">
        <w:rPr>
          <w:rFonts w:ascii="Arial Narrow" w:hAnsi="Arial Narrow"/>
          <w:sz w:val="24"/>
          <w:szCs w:val="24"/>
        </w:rPr>
        <w:t>0 for the Low Scenario (</w:t>
      </w:r>
      <w:proofErr w:type="spellStart"/>
      <w:r w:rsidRPr="001A0938">
        <w:rPr>
          <w:rFonts w:ascii="Arial Narrow" w:hAnsi="Arial Narrow"/>
          <w:sz w:val="24"/>
          <w:szCs w:val="24"/>
        </w:rPr>
        <w:t>Tg</w:t>
      </w:r>
      <w:proofErr w:type="spellEnd"/>
      <w:r w:rsidRPr="001A0938">
        <w:rPr>
          <w:rFonts w:ascii="Arial Narrow" w:hAnsi="Arial Narrow"/>
          <w:sz w:val="24"/>
          <w:szCs w:val="24"/>
        </w:rPr>
        <w:t xml:space="preserve"> </w:t>
      </w:r>
      <w:proofErr w:type="gramStart"/>
      <w:r w:rsidRPr="001A0938">
        <w:rPr>
          <w:rFonts w:ascii="Arial Narrow" w:hAnsi="Arial Narrow"/>
          <w:sz w:val="24"/>
          <w:szCs w:val="24"/>
        </w:rPr>
        <w:t>CO2  eq</w:t>
      </w:r>
      <w:proofErr w:type="gramEnd"/>
      <w:r w:rsidRPr="001A0938">
        <w:rPr>
          <w:rFonts w:ascii="Arial Narrow" w:hAnsi="Arial Narrow"/>
          <w:sz w:val="24"/>
          <w:szCs w:val="24"/>
        </w:rPr>
        <w:t>.).</w:t>
      </w:r>
    </w:p>
    <w:tbl>
      <w:tblPr>
        <w:tblW w:w="9015" w:type="dxa"/>
        <w:tblInd w:w="93" w:type="dxa"/>
        <w:tblLook w:val="04A0" w:firstRow="1" w:lastRow="0" w:firstColumn="1" w:lastColumn="0" w:noHBand="0" w:noVBand="1"/>
      </w:tblPr>
      <w:tblGrid>
        <w:gridCol w:w="2011"/>
        <w:gridCol w:w="704"/>
        <w:gridCol w:w="90"/>
        <w:gridCol w:w="720"/>
        <w:gridCol w:w="810"/>
        <w:gridCol w:w="810"/>
        <w:gridCol w:w="720"/>
        <w:gridCol w:w="810"/>
        <w:gridCol w:w="720"/>
        <w:gridCol w:w="810"/>
        <w:gridCol w:w="810"/>
      </w:tblGrid>
      <w:tr w:rsidR="00C926C1" w:rsidRPr="002861BD" w:rsidTr="00C926C1">
        <w:trPr>
          <w:trHeight w:val="300"/>
        </w:trPr>
        <w:tc>
          <w:tcPr>
            <w:tcW w:w="2011"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rPr>
                <w:rFonts w:ascii="Calibri" w:eastAsia="Times New Roman" w:hAnsi="Calibri" w:cs="Times New Roman"/>
                <w:color w:val="000000"/>
              </w:rPr>
            </w:pPr>
            <w:r w:rsidRPr="002861BD">
              <w:rPr>
                <w:rFonts w:ascii="Calibri" w:eastAsia="Times New Roman" w:hAnsi="Calibri" w:cs="Times New Roman"/>
                <w:color w:val="000000"/>
              </w:rPr>
              <w:t> </w:t>
            </w:r>
          </w:p>
        </w:tc>
        <w:tc>
          <w:tcPr>
            <w:tcW w:w="1514" w:type="dxa"/>
            <w:gridSpan w:val="3"/>
            <w:tcBorders>
              <w:top w:val="single" w:sz="4" w:space="0" w:color="auto"/>
              <w:left w:val="nil"/>
              <w:bottom w:val="single" w:sz="4" w:space="0" w:color="auto"/>
              <w:right w:val="nil"/>
            </w:tcBorders>
            <w:shd w:val="clear" w:color="auto" w:fill="auto"/>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2005</w:t>
            </w:r>
          </w:p>
        </w:tc>
        <w:tc>
          <w:tcPr>
            <w:tcW w:w="810" w:type="dxa"/>
            <w:tcBorders>
              <w:top w:val="single" w:sz="4" w:space="0" w:color="auto"/>
              <w:left w:val="nil"/>
              <w:bottom w:val="single" w:sz="4" w:space="0" w:color="auto"/>
              <w:right w:val="nil"/>
            </w:tcBorders>
            <w:shd w:val="clear" w:color="auto" w:fill="auto"/>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2010</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2020</w:t>
            </w:r>
          </w:p>
        </w:tc>
        <w:tc>
          <w:tcPr>
            <w:tcW w:w="720" w:type="dxa"/>
            <w:tcBorders>
              <w:top w:val="single" w:sz="4" w:space="0" w:color="auto"/>
              <w:left w:val="nil"/>
              <w:bottom w:val="single" w:sz="4" w:space="0" w:color="auto"/>
              <w:right w:val="nil"/>
            </w:tcBorders>
            <w:vAlign w:val="center"/>
          </w:tcPr>
          <w:p w:rsidR="00C926C1" w:rsidRPr="002861BD" w:rsidRDefault="00C926C1" w:rsidP="00264A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2025</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2030</w:t>
            </w:r>
          </w:p>
        </w:tc>
        <w:tc>
          <w:tcPr>
            <w:tcW w:w="72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2040</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2050</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2060</w:t>
            </w:r>
          </w:p>
        </w:tc>
      </w:tr>
      <w:tr w:rsidR="00C926C1" w:rsidRPr="002861BD" w:rsidTr="003909FF">
        <w:trPr>
          <w:trHeight w:val="300"/>
        </w:trPr>
        <w:tc>
          <w:tcPr>
            <w:tcW w:w="5145" w:type="dxa"/>
            <w:gridSpan w:val="6"/>
            <w:tcBorders>
              <w:top w:val="nil"/>
              <w:left w:val="nil"/>
              <w:bottom w:val="nil"/>
              <w:right w:val="nil"/>
            </w:tcBorders>
            <w:shd w:val="clear" w:color="auto" w:fill="auto"/>
            <w:noWrap/>
            <w:vAlign w:val="bottom"/>
          </w:tcPr>
          <w:p w:rsidR="00C926C1" w:rsidRPr="00F5426D" w:rsidRDefault="00C926C1" w:rsidP="00C926C1">
            <w:pPr>
              <w:rPr>
                <w:rFonts w:ascii="Arial Narrow" w:hAnsi="Arial Narrow"/>
                <w:color w:val="000000"/>
                <w:sz w:val="20"/>
                <w:szCs w:val="20"/>
              </w:rPr>
            </w:pPr>
            <w:r w:rsidRPr="00115B03">
              <w:rPr>
                <w:rFonts w:ascii="Arial Narrow" w:eastAsia="Times New Roman" w:hAnsi="Arial Narrow" w:cs="Times New Roman"/>
                <w:i/>
                <w:iCs/>
                <w:color w:val="003300"/>
                <w:sz w:val="20"/>
                <w:szCs w:val="20"/>
              </w:rPr>
              <w:t>Average annual change in forest carbon - NGHGI definitions</w:t>
            </w:r>
          </w:p>
        </w:tc>
        <w:tc>
          <w:tcPr>
            <w:tcW w:w="720" w:type="dxa"/>
            <w:tcBorders>
              <w:top w:val="nil"/>
              <w:left w:val="nil"/>
              <w:bottom w:val="nil"/>
              <w:right w:val="nil"/>
            </w:tcBorders>
            <w:vAlign w:val="bottom"/>
          </w:tcPr>
          <w:p w:rsidR="00C926C1" w:rsidRPr="00F5426D" w:rsidRDefault="00C926C1" w:rsidP="00264AE5">
            <w:pPr>
              <w:jc w:val="right"/>
              <w:rPr>
                <w:rFonts w:ascii="Arial Narrow" w:hAnsi="Arial Narrow"/>
                <w:color w:val="000000"/>
                <w:sz w:val="20"/>
                <w:szCs w:val="20"/>
              </w:rPr>
            </w:pPr>
          </w:p>
        </w:tc>
        <w:tc>
          <w:tcPr>
            <w:tcW w:w="810" w:type="dxa"/>
            <w:tcBorders>
              <w:top w:val="nil"/>
              <w:left w:val="nil"/>
              <w:bottom w:val="nil"/>
              <w:right w:val="nil"/>
            </w:tcBorders>
            <w:shd w:val="clear" w:color="auto" w:fill="auto"/>
            <w:noWrap/>
            <w:vAlign w:val="bottom"/>
          </w:tcPr>
          <w:p w:rsidR="00C926C1" w:rsidRPr="00F5426D" w:rsidRDefault="00C926C1" w:rsidP="00264AE5">
            <w:pPr>
              <w:jc w:val="right"/>
              <w:rPr>
                <w:rFonts w:ascii="Arial Narrow" w:hAnsi="Arial Narrow"/>
                <w:color w:val="000000"/>
                <w:sz w:val="20"/>
                <w:szCs w:val="20"/>
              </w:rPr>
            </w:pPr>
          </w:p>
        </w:tc>
        <w:tc>
          <w:tcPr>
            <w:tcW w:w="720" w:type="dxa"/>
            <w:tcBorders>
              <w:top w:val="nil"/>
              <w:left w:val="nil"/>
              <w:bottom w:val="nil"/>
              <w:right w:val="nil"/>
            </w:tcBorders>
            <w:shd w:val="clear" w:color="auto" w:fill="auto"/>
            <w:noWrap/>
            <w:vAlign w:val="bottom"/>
          </w:tcPr>
          <w:p w:rsidR="00C926C1" w:rsidRPr="00977C06" w:rsidRDefault="00C926C1" w:rsidP="00264AE5">
            <w:pPr>
              <w:jc w:val="right"/>
              <w:rPr>
                <w:rFonts w:ascii="Arial Narrow" w:hAnsi="Arial Narrow"/>
                <w:color w:val="000000"/>
                <w:sz w:val="20"/>
                <w:szCs w:val="20"/>
              </w:rPr>
            </w:pPr>
          </w:p>
        </w:tc>
        <w:tc>
          <w:tcPr>
            <w:tcW w:w="810" w:type="dxa"/>
            <w:tcBorders>
              <w:top w:val="nil"/>
              <w:left w:val="nil"/>
              <w:bottom w:val="nil"/>
              <w:right w:val="nil"/>
            </w:tcBorders>
            <w:shd w:val="clear" w:color="auto" w:fill="auto"/>
            <w:noWrap/>
            <w:vAlign w:val="bottom"/>
          </w:tcPr>
          <w:p w:rsidR="00C926C1" w:rsidRPr="00977C06" w:rsidRDefault="00C926C1" w:rsidP="00264AE5">
            <w:pPr>
              <w:jc w:val="right"/>
              <w:rPr>
                <w:rFonts w:ascii="Arial Narrow" w:hAnsi="Arial Narrow"/>
                <w:color w:val="000000"/>
                <w:sz w:val="20"/>
                <w:szCs w:val="20"/>
              </w:rPr>
            </w:pPr>
          </w:p>
        </w:tc>
        <w:tc>
          <w:tcPr>
            <w:tcW w:w="810" w:type="dxa"/>
            <w:tcBorders>
              <w:top w:val="nil"/>
              <w:left w:val="nil"/>
              <w:bottom w:val="nil"/>
              <w:right w:val="nil"/>
            </w:tcBorders>
            <w:shd w:val="clear" w:color="auto" w:fill="auto"/>
            <w:noWrap/>
            <w:vAlign w:val="bottom"/>
          </w:tcPr>
          <w:p w:rsidR="00C926C1" w:rsidRPr="00977C06" w:rsidRDefault="00C926C1" w:rsidP="00264AE5">
            <w:pPr>
              <w:jc w:val="right"/>
              <w:rPr>
                <w:rFonts w:ascii="Arial Narrow" w:hAnsi="Arial Narrow"/>
                <w:color w:val="000000"/>
                <w:sz w:val="20"/>
                <w:szCs w:val="20"/>
              </w:rPr>
            </w:pPr>
          </w:p>
        </w:tc>
      </w:tr>
      <w:tr w:rsidR="00FF686E" w:rsidRPr="00FF686E" w:rsidTr="00FF686E">
        <w:trPr>
          <w:trHeight w:val="300"/>
        </w:trPr>
        <w:tc>
          <w:tcPr>
            <w:tcW w:w="2805" w:type="dxa"/>
            <w:gridSpan w:val="3"/>
            <w:tcBorders>
              <w:top w:val="nil"/>
              <w:left w:val="nil"/>
              <w:bottom w:val="nil"/>
              <w:right w:val="nil"/>
            </w:tcBorders>
            <w:shd w:val="clear" w:color="auto" w:fill="auto"/>
            <w:noWrap/>
            <w:vAlign w:val="bottom"/>
            <w:hideMark/>
          </w:tcPr>
          <w:p w:rsidR="00FF686E" w:rsidRPr="002861BD" w:rsidRDefault="00FF686E" w:rsidP="00264AE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Change in forest</w:t>
            </w:r>
            <w:r w:rsidRPr="002861BD">
              <w:rPr>
                <w:rFonts w:ascii="Arial Narrow" w:eastAsia="Times New Roman" w:hAnsi="Arial Narrow" w:cs="Times New Roman"/>
                <w:color w:val="000000"/>
                <w:sz w:val="20"/>
                <w:szCs w:val="20"/>
              </w:rPr>
              <w:t xml:space="preserve"> carbon</w:t>
            </w:r>
            <w:r>
              <w:rPr>
                <w:rFonts w:ascii="Arial Narrow" w:eastAsia="Times New Roman" w:hAnsi="Arial Narrow" w:cs="Times New Roman"/>
                <w:color w:val="000000"/>
                <w:sz w:val="20"/>
                <w:szCs w:val="20"/>
              </w:rPr>
              <w:t>*</w:t>
            </w:r>
          </w:p>
        </w:tc>
        <w:tc>
          <w:tcPr>
            <w:tcW w:w="720" w:type="dxa"/>
            <w:tcBorders>
              <w:top w:val="nil"/>
              <w:left w:val="nil"/>
              <w:bottom w:val="nil"/>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-731</w:t>
            </w:r>
          </w:p>
        </w:tc>
        <w:tc>
          <w:tcPr>
            <w:tcW w:w="810" w:type="dxa"/>
            <w:tcBorders>
              <w:top w:val="nil"/>
              <w:left w:val="nil"/>
              <w:bottom w:val="nil"/>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-793</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color w:val="000000"/>
                <w:sz w:val="20"/>
                <w:szCs w:val="20"/>
              </w:rPr>
            </w:pPr>
            <w:r w:rsidRPr="00FF686E">
              <w:rPr>
                <w:rFonts w:ascii="Arial Narrow" w:hAnsi="Arial Narrow"/>
                <w:color w:val="000000"/>
                <w:sz w:val="20"/>
                <w:szCs w:val="20"/>
              </w:rPr>
              <w:t>-792</w:t>
            </w:r>
          </w:p>
        </w:tc>
        <w:tc>
          <w:tcPr>
            <w:tcW w:w="720" w:type="dxa"/>
            <w:tcBorders>
              <w:top w:val="nil"/>
              <w:left w:val="nil"/>
              <w:bottom w:val="nil"/>
              <w:right w:val="nil"/>
            </w:tcBorders>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-784</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-774</w:t>
            </w:r>
          </w:p>
        </w:tc>
        <w:tc>
          <w:tcPr>
            <w:tcW w:w="72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-502</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-253</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-228</w:t>
            </w:r>
          </w:p>
        </w:tc>
      </w:tr>
      <w:tr w:rsidR="00FF686E" w:rsidRPr="00FF686E" w:rsidTr="00FF686E">
        <w:trPr>
          <w:trHeight w:val="300"/>
        </w:trPr>
        <w:tc>
          <w:tcPr>
            <w:tcW w:w="2805" w:type="dxa"/>
            <w:gridSpan w:val="3"/>
            <w:tcBorders>
              <w:top w:val="nil"/>
              <w:left w:val="nil"/>
              <w:bottom w:val="single" w:sz="4" w:space="0" w:color="auto"/>
              <w:right w:val="nil"/>
            </w:tcBorders>
            <w:shd w:val="clear" w:color="auto" w:fill="auto"/>
            <w:noWrap/>
            <w:vAlign w:val="bottom"/>
            <w:hideMark/>
          </w:tcPr>
          <w:p w:rsidR="00FF686E" w:rsidRPr="002861BD" w:rsidRDefault="00FF686E"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Wood products carbon</w:t>
            </w:r>
          </w:p>
        </w:tc>
        <w:tc>
          <w:tcPr>
            <w:tcW w:w="720" w:type="dxa"/>
            <w:tcBorders>
              <w:top w:val="nil"/>
              <w:left w:val="nil"/>
              <w:bottom w:val="single" w:sz="4" w:space="0" w:color="auto"/>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-103</w:t>
            </w:r>
          </w:p>
        </w:tc>
        <w:tc>
          <w:tcPr>
            <w:tcW w:w="810" w:type="dxa"/>
            <w:tcBorders>
              <w:top w:val="nil"/>
              <w:left w:val="nil"/>
              <w:bottom w:val="single" w:sz="4" w:space="0" w:color="auto"/>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-62</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-128</w:t>
            </w:r>
          </w:p>
        </w:tc>
        <w:tc>
          <w:tcPr>
            <w:tcW w:w="720" w:type="dxa"/>
            <w:tcBorders>
              <w:top w:val="nil"/>
              <w:left w:val="nil"/>
              <w:bottom w:val="single" w:sz="4" w:space="0" w:color="auto"/>
              <w:right w:val="nil"/>
            </w:tcBorders>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-139</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-139</w:t>
            </w:r>
          </w:p>
        </w:tc>
        <w:tc>
          <w:tcPr>
            <w:tcW w:w="72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-141</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-148</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-156</w:t>
            </w:r>
          </w:p>
        </w:tc>
      </w:tr>
      <w:tr w:rsidR="00C926C1" w:rsidRPr="00FF686E" w:rsidTr="00FF686E">
        <w:trPr>
          <w:trHeight w:val="300"/>
        </w:trPr>
        <w:tc>
          <w:tcPr>
            <w:tcW w:w="2805" w:type="dxa"/>
            <w:gridSpan w:val="3"/>
            <w:tcBorders>
              <w:top w:val="single" w:sz="4" w:space="0" w:color="auto"/>
              <w:left w:val="nil"/>
              <w:bottom w:val="single" w:sz="4" w:space="0" w:color="auto"/>
              <w:right w:val="nil"/>
            </w:tcBorders>
            <w:shd w:val="clear" w:color="auto" w:fill="EEECE1" w:themeFill="background2"/>
            <w:noWrap/>
            <w:vAlign w:val="bottom"/>
            <w:hideMark/>
          </w:tcPr>
          <w:p w:rsidR="00C926C1" w:rsidRPr="002861BD" w:rsidRDefault="00C926C1"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 xml:space="preserve">Total forest sector carbon </w:t>
            </w:r>
          </w:p>
        </w:tc>
        <w:tc>
          <w:tcPr>
            <w:tcW w:w="720" w:type="dxa"/>
            <w:tcBorders>
              <w:top w:val="single" w:sz="4" w:space="0" w:color="auto"/>
              <w:left w:val="nil"/>
              <w:bottom w:val="single" w:sz="4" w:space="0" w:color="auto"/>
              <w:right w:val="nil"/>
            </w:tcBorders>
            <w:shd w:val="clear" w:color="auto" w:fill="EEECE1" w:themeFill="background2"/>
            <w:noWrap/>
            <w:vAlign w:val="bottom"/>
            <w:hideMark/>
          </w:tcPr>
          <w:p w:rsidR="00C926C1" w:rsidRPr="00FF686E" w:rsidRDefault="00C926C1" w:rsidP="00FF686E">
            <w:pPr>
              <w:jc w:val="right"/>
              <w:rPr>
                <w:rFonts w:ascii="Arial Narrow" w:hAnsi="Arial Narrow"/>
                <w:color w:val="000000"/>
                <w:sz w:val="20"/>
                <w:szCs w:val="20"/>
              </w:rPr>
            </w:pPr>
            <w:r w:rsidRPr="00FF686E">
              <w:rPr>
                <w:rFonts w:ascii="Arial Narrow" w:hAnsi="Arial Narrow"/>
                <w:color w:val="000000"/>
                <w:sz w:val="20"/>
                <w:szCs w:val="20"/>
              </w:rPr>
              <w:t>-834</w:t>
            </w:r>
          </w:p>
        </w:tc>
        <w:tc>
          <w:tcPr>
            <w:tcW w:w="810" w:type="dxa"/>
            <w:tcBorders>
              <w:top w:val="single" w:sz="4" w:space="0" w:color="auto"/>
              <w:left w:val="nil"/>
              <w:bottom w:val="single" w:sz="4" w:space="0" w:color="auto"/>
              <w:right w:val="nil"/>
            </w:tcBorders>
            <w:shd w:val="clear" w:color="auto" w:fill="EEECE1" w:themeFill="background2"/>
            <w:noWrap/>
            <w:vAlign w:val="bottom"/>
            <w:hideMark/>
          </w:tcPr>
          <w:p w:rsidR="00C926C1" w:rsidRPr="00FF686E" w:rsidRDefault="00C926C1" w:rsidP="00FF686E">
            <w:pPr>
              <w:jc w:val="right"/>
              <w:rPr>
                <w:rFonts w:ascii="Arial Narrow" w:hAnsi="Arial Narrow"/>
                <w:color w:val="000000"/>
                <w:sz w:val="20"/>
                <w:szCs w:val="20"/>
              </w:rPr>
            </w:pPr>
            <w:r w:rsidRPr="00FF686E">
              <w:rPr>
                <w:rFonts w:ascii="Arial Narrow" w:hAnsi="Arial Narrow"/>
                <w:color w:val="000000"/>
                <w:sz w:val="20"/>
                <w:szCs w:val="20"/>
              </w:rPr>
              <w:t>-855</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C926C1" w:rsidRPr="00FF686E" w:rsidRDefault="00FF686E" w:rsidP="004F7C57">
            <w:pPr>
              <w:jc w:val="right"/>
              <w:rPr>
                <w:rFonts w:ascii="Arial Narrow" w:hAnsi="Arial Narrow"/>
                <w:color w:val="000000"/>
                <w:sz w:val="20"/>
                <w:szCs w:val="20"/>
              </w:rPr>
            </w:pPr>
            <w:r>
              <w:rPr>
                <w:rFonts w:ascii="Arial Narrow" w:hAnsi="Arial Narrow"/>
                <w:color w:val="000000"/>
                <w:sz w:val="20"/>
                <w:szCs w:val="20"/>
              </w:rPr>
              <w:t>-92</w:t>
            </w:r>
            <w:r w:rsidR="004F7C57">
              <w:rPr>
                <w:rFonts w:ascii="Arial Narrow" w:hAnsi="Arial Narrow"/>
                <w:color w:val="000000"/>
                <w:sz w:val="20"/>
                <w:szCs w:val="20"/>
              </w:rPr>
              <w:t>0</w:t>
            </w:r>
          </w:p>
        </w:tc>
        <w:tc>
          <w:tcPr>
            <w:tcW w:w="720" w:type="dxa"/>
            <w:tcBorders>
              <w:top w:val="single" w:sz="4" w:space="0" w:color="auto"/>
              <w:left w:val="nil"/>
              <w:bottom w:val="single" w:sz="4" w:space="0" w:color="auto"/>
              <w:right w:val="nil"/>
            </w:tcBorders>
            <w:shd w:val="clear" w:color="auto" w:fill="EEECE1" w:themeFill="background2"/>
            <w:vAlign w:val="bottom"/>
          </w:tcPr>
          <w:p w:rsidR="00C926C1" w:rsidRPr="00FF686E" w:rsidRDefault="00C926C1" w:rsidP="00FF686E">
            <w:pPr>
              <w:jc w:val="right"/>
              <w:rPr>
                <w:rFonts w:ascii="Arial Narrow" w:hAnsi="Arial Narrow"/>
                <w:color w:val="000000"/>
                <w:sz w:val="20"/>
                <w:szCs w:val="20"/>
              </w:rPr>
            </w:pPr>
            <w:r w:rsidRPr="00FF686E">
              <w:rPr>
                <w:rFonts w:ascii="Arial Narrow" w:hAnsi="Arial Narrow"/>
                <w:color w:val="000000"/>
                <w:sz w:val="20"/>
                <w:szCs w:val="20"/>
              </w:rPr>
              <w:t>-907</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C926C1" w:rsidRPr="00FF686E" w:rsidRDefault="00C926C1" w:rsidP="00FF686E">
            <w:pPr>
              <w:jc w:val="right"/>
              <w:rPr>
                <w:rFonts w:ascii="Arial Narrow" w:hAnsi="Arial Narrow"/>
                <w:color w:val="000000"/>
                <w:sz w:val="20"/>
                <w:szCs w:val="20"/>
              </w:rPr>
            </w:pPr>
            <w:r w:rsidRPr="00FF686E">
              <w:rPr>
                <w:rFonts w:ascii="Arial Narrow" w:hAnsi="Arial Narrow"/>
                <w:color w:val="000000"/>
                <w:sz w:val="20"/>
                <w:szCs w:val="20"/>
              </w:rPr>
              <w:t>-893</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C926C1" w:rsidRPr="00FF686E" w:rsidRDefault="00FF686E" w:rsidP="00FF686E">
            <w:pPr>
              <w:jc w:val="right"/>
              <w:rPr>
                <w:rFonts w:ascii="Arial Narrow" w:hAnsi="Arial Narrow"/>
                <w:color w:val="000000"/>
                <w:sz w:val="20"/>
                <w:szCs w:val="20"/>
              </w:rPr>
            </w:pPr>
            <w:r w:rsidRPr="00FF686E">
              <w:rPr>
                <w:rFonts w:ascii="Arial Narrow" w:hAnsi="Arial Narrow"/>
                <w:color w:val="000000"/>
                <w:sz w:val="20"/>
                <w:szCs w:val="20"/>
              </w:rPr>
              <w:t>-643</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C926C1" w:rsidRPr="00FF686E" w:rsidRDefault="00FF686E" w:rsidP="00FF686E">
            <w:pPr>
              <w:jc w:val="right"/>
              <w:rPr>
                <w:rFonts w:ascii="Arial Narrow" w:hAnsi="Arial Narrow"/>
                <w:color w:val="000000"/>
                <w:sz w:val="20"/>
                <w:szCs w:val="20"/>
              </w:rPr>
            </w:pPr>
            <w:r w:rsidRPr="00FF686E">
              <w:rPr>
                <w:rFonts w:ascii="Arial Narrow" w:hAnsi="Arial Narrow"/>
                <w:color w:val="000000"/>
                <w:sz w:val="20"/>
                <w:szCs w:val="20"/>
              </w:rPr>
              <w:t>-401</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C926C1" w:rsidRPr="00FF686E" w:rsidRDefault="00FF686E" w:rsidP="00FF686E">
            <w:pPr>
              <w:jc w:val="right"/>
              <w:rPr>
                <w:rFonts w:ascii="Arial Narrow" w:hAnsi="Arial Narrow"/>
                <w:color w:val="000000"/>
                <w:sz w:val="20"/>
                <w:szCs w:val="20"/>
              </w:rPr>
            </w:pPr>
            <w:r w:rsidRPr="00FF686E">
              <w:rPr>
                <w:rFonts w:ascii="Arial Narrow" w:hAnsi="Arial Narrow"/>
                <w:color w:val="000000"/>
                <w:sz w:val="20"/>
                <w:szCs w:val="20"/>
              </w:rPr>
              <w:t>-384</w:t>
            </w:r>
          </w:p>
        </w:tc>
      </w:tr>
      <w:tr w:rsidR="00C926C1" w:rsidRPr="002861BD" w:rsidTr="003909FF">
        <w:trPr>
          <w:trHeight w:val="300"/>
        </w:trPr>
        <w:tc>
          <w:tcPr>
            <w:tcW w:w="6675" w:type="dxa"/>
            <w:gridSpan w:val="8"/>
            <w:tcBorders>
              <w:top w:val="nil"/>
              <w:left w:val="nil"/>
              <w:bottom w:val="nil"/>
              <w:right w:val="nil"/>
            </w:tcBorders>
            <w:shd w:val="clear" w:color="auto" w:fill="auto"/>
            <w:noWrap/>
            <w:vAlign w:val="bottom"/>
          </w:tcPr>
          <w:p w:rsidR="00C926C1" w:rsidRPr="00F5426D" w:rsidRDefault="00C926C1" w:rsidP="00C926C1">
            <w:pPr>
              <w:rPr>
                <w:rFonts w:ascii="Arial Narrow" w:hAnsi="Arial Narrow"/>
                <w:color w:val="000000"/>
                <w:sz w:val="20"/>
                <w:szCs w:val="20"/>
              </w:rPr>
            </w:pPr>
            <w:r w:rsidRPr="00115B03">
              <w:rPr>
                <w:rFonts w:ascii="Arial Narrow" w:eastAsia="Times New Roman" w:hAnsi="Arial Narrow" w:cs="Times New Roman"/>
                <w:i/>
                <w:iCs/>
                <w:color w:val="003300"/>
                <w:sz w:val="20"/>
                <w:szCs w:val="20"/>
              </w:rPr>
              <w:t>Average annual change in forest sector carbon - forests remaining forests</w:t>
            </w:r>
          </w:p>
        </w:tc>
        <w:tc>
          <w:tcPr>
            <w:tcW w:w="720" w:type="dxa"/>
            <w:tcBorders>
              <w:top w:val="nil"/>
              <w:left w:val="nil"/>
              <w:bottom w:val="nil"/>
              <w:right w:val="nil"/>
            </w:tcBorders>
            <w:shd w:val="clear" w:color="auto" w:fill="auto"/>
            <w:noWrap/>
            <w:vAlign w:val="center"/>
          </w:tcPr>
          <w:p w:rsidR="00C926C1" w:rsidRPr="002861BD" w:rsidRDefault="00C926C1" w:rsidP="00264AE5">
            <w:pPr>
              <w:jc w:val="right"/>
              <w:rPr>
                <w:rFonts w:ascii="Arial Narrow" w:eastAsia="Times New Roman" w:hAnsi="Arial Narrow" w:cs="Times New Roman"/>
                <w:color w:val="000000"/>
                <w:sz w:val="20"/>
                <w:szCs w:val="20"/>
              </w:rPr>
            </w:pPr>
          </w:p>
        </w:tc>
        <w:tc>
          <w:tcPr>
            <w:tcW w:w="810" w:type="dxa"/>
            <w:tcBorders>
              <w:top w:val="nil"/>
              <w:left w:val="nil"/>
              <w:bottom w:val="nil"/>
              <w:right w:val="nil"/>
            </w:tcBorders>
            <w:shd w:val="clear" w:color="auto" w:fill="auto"/>
            <w:noWrap/>
            <w:vAlign w:val="center"/>
          </w:tcPr>
          <w:p w:rsidR="00C926C1" w:rsidRPr="002861BD" w:rsidRDefault="00C926C1" w:rsidP="00264AE5">
            <w:pPr>
              <w:jc w:val="right"/>
              <w:rPr>
                <w:rFonts w:ascii="Arial Narrow" w:eastAsia="Times New Roman" w:hAnsi="Arial Narrow" w:cs="Times New Roman"/>
                <w:color w:val="000000"/>
                <w:sz w:val="20"/>
                <w:szCs w:val="20"/>
              </w:rPr>
            </w:pPr>
          </w:p>
        </w:tc>
        <w:tc>
          <w:tcPr>
            <w:tcW w:w="810" w:type="dxa"/>
            <w:tcBorders>
              <w:top w:val="nil"/>
              <w:left w:val="nil"/>
              <w:bottom w:val="nil"/>
              <w:right w:val="nil"/>
            </w:tcBorders>
            <w:shd w:val="clear" w:color="auto" w:fill="auto"/>
            <w:noWrap/>
            <w:vAlign w:val="center"/>
          </w:tcPr>
          <w:p w:rsidR="00C926C1" w:rsidRPr="002861BD" w:rsidRDefault="00C926C1" w:rsidP="00264AE5">
            <w:pPr>
              <w:jc w:val="right"/>
              <w:rPr>
                <w:rFonts w:ascii="Arial Narrow" w:eastAsia="Times New Roman" w:hAnsi="Arial Narrow" w:cs="Times New Roman"/>
                <w:color w:val="000000"/>
                <w:sz w:val="20"/>
                <w:szCs w:val="20"/>
              </w:rPr>
            </w:pPr>
          </w:p>
        </w:tc>
      </w:tr>
      <w:tr w:rsidR="00FF686E" w:rsidRPr="002861BD" w:rsidTr="00FF686E">
        <w:trPr>
          <w:trHeight w:val="300"/>
        </w:trPr>
        <w:tc>
          <w:tcPr>
            <w:tcW w:w="2715" w:type="dxa"/>
            <w:gridSpan w:val="2"/>
            <w:tcBorders>
              <w:top w:val="nil"/>
              <w:left w:val="nil"/>
              <w:bottom w:val="nil"/>
              <w:right w:val="nil"/>
            </w:tcBorders>
            <w:shd w:val="clear" w:color="auto" w:fill="auto"/>
            <w:noWrap/>
            <w:vAlign w:val="bottom"/>
            <w:hideMark/>
          </w:tcPr>
          <w:p w:rsidR="00FF686E" w:rsidRPr="002861BD" w:rsidRDefault="00FF686E"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Carbon sequestered</w:t>
            </w:r>
          </w:p>
        </w:tc>
        <w:tc>
          <w:tcPr>
            <w:tcW w:w="810" w:type="dxa"/>
            <w:gridSpan w:val="2"/>
            <w:tcBorders>
              <w:top w:val="nil"/>
              <w:left w:val="nil"/>
              <w:bottom w:val="nil"/>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-417</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-466</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-461</w:t>
            </w:r>
          </w:p>
        </w:tc>
        <w:tc>
          <w:tcPr>
            <w:tcW w:w="720" w:type="dxa"/>
            <w:tcBorders>
              <w:top w:val="nil"/>
              <w:left w:val="nil"/>
              <w:bottom w:val="nil"/>
              <w:right w:val="nil"/>
            </w:tcBorders>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-452</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-443</w:t>
            </w:r>
          </w:p>
        </w:tc>
        <w:tc>
          <w:tcPr>
            <w:tcW w:w="72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-396</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-364</w:t>
            </w:r>
          </w:p>
        </w:tc>
        <w:tc>
          <w:tcPr>
            <w:tcW w:w="810" w:type="dxa"/>
            <w:tcBorders>
              <w:top w:val="nil"/>
              <w:left w:val="nil"/>
              <w:bottom w:val="nil"/>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-347</w:t>
            </w:r>
          </w:p>
        </w:tc>
      </w:tr>
      <w:tr w:rsidR="00FF686E" w:rsidRPr="002861BD" w:rsidTr="00FF686E">
        <w:trPr>
          <w:trHeight w:val="300"/>
        </w:trPr>
        <w:tc>
          <w:tcPr>
            <w:tcW w:w="2715" w:type="dxa"/>
            <w:gridSpan w:val="2"/>
            <w:tcBorders>
              <w:top w:val="nil"/>
              <w:left w:val="nil"/>
              <w:bottom w:val="single" w:sz="4" w:space="0" w:color="auto"/>
              <w:right w:val="nil"/>
            </w:tcBorders>
            <w:shd w:val="clear" w:color="auto" w:fill="auto"/>
            <w:noWrap/>
            <w:vAlign w:val="bottom"/>
            <w:hideMark/>
          </w:tcPr>
          <w:p w:rsidR="00FF686E" w:rsidRPr="002861BD" w:rsidRDefault="00FF686E"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Wood products carbon</w:t>
            </w:r>
          </w:p>
        </w:tc>
        <w:tc>
          <w:tcPr>
            <w:tcW w:w="810" w:type="dxa"/>
            <w:gridSpan w:val="2"/>
            <w:tcBorders>
              <w:top w:val="nil"/>
              <w:left w:val="nil"/>
              <w:bottom w:val="single" w:sz="4" w:space="0" w:color="auto"/>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-103</w:t>
            </w:r>
          </w:p>
        </w:tc>
        <w:tc>
          <w:tcPr>
            <w:tcW w:w="810" w:type="dxa"/>
            <w:tcBorders>
              <w:top w:val="nil"/>
              <w:left w:val="nil"/>
              <w:bottom w:val="single" w:sz="4" w:space="0" w:color="auto"/>
              <w:right w:val="nil"/>
            </w:tcBorders>
            <w:shd w:val="clear" w:color="auto" w:fill="auto"/>
            <w:noWrap/>
            <w:vAlign w:val="bottom"/>
            <w:hideMark/>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-62</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-128</w:t>
            </w:r>
          </w:p>
        </w:tc>
        <w:tc>
          <w:tcPr>
            <w:tcW w:w="720" w:type="dxa"/>
            <w:tcBorders>
              <w:top w:val="nil"/>
              <w:left w:val="nil"/>
              <w:bottom w:val="single" w:sz="4" w:space="0" w:color="auto"/>
              <w:right w:val="nil"/>
            </w:tcBorders>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-139</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-139</w:t>
            </w:r>
          </w:p>
        </w:tc>
        <w:tc>
          <w:tcPr>
            <w:tcW w:w="72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-141</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-148</w:t>
            </w:r>
          </w:p>
        </w:tc>
        <w:tc>
          <w:tcPr>
            <w:tcW w:w="810" w:type="dxa"/>
            <w:tcBorders>
              <w:top w:val="nil"/>
              <w:left w:val="nil"/>
              <w:bottom w:val="single" w:sz="4" w:space="0" w:color="auto"/>
              <w:right w:val="nil"/>
            </w:tcBorders>
            <w:shd w:val="clear" w:color="auto" w:fill="auto"/>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-156</w:t>
            </w:r>
          </w:p>
        </w:tc>
      </w:tr>
      <w:tr w:rsidR="00FF686E" w:rsidRPr="002861BD" w:rsidTr="00FF686E">
        <w:trPr>
          <w:trHeight w:val="332"/>
        </w:trPr>
        <w:tc>
          <w:tcPr>
            <w:tcW w:w="2715" w:type="dxa"/>
            <w:gridSpan w:val="2"/>
            <w:tcBorders>
              <w:top w:val="single" w:sz="4" w:space="0" w:color="auto"/>
              <w:left w:val="nil"/>
              <w:bottom w:val="single" w:sz="4" w:space="0" w:color="auto"/>
              <w:right w:val="nil"/>
            </w:tcBorders>
            <w:shd w:val="clear" w:color="auto" w:fill="EEECE1" w:themeFill="background2"/>
            <w:noWrap/>
            <w:vAlign w:val="bottom"/>
            <w:hideMark/>
          </w:tcPr>
          <w:p w:rsidR="00FF686E" w:rsidRPr="002861BD" w:rsidRDefault="00FF686E"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Total carbon sequestered</w:t>
            </w:r>
          </w:p>
        </w:tc>
        <w:tc>
          <w:tcPr>
            <w:tcW w:w="810" w:type="dxa"/>
            <w:gridSpan w:val="2"/>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-520</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-529</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-588</w:t>
            </w:r>
          </w:p>
        </w:tc>
        <w:tc>
          <w:tcPr>
            <w:tcW w:w="720" w:type="dxa"/>
            <w:tcBorders>
              <w:top w:val="single" w:sz="4" w:space="0" w:color="auto"/>
              <w:left w:val="nil"/>
              <w:bottom w:val="single" w:sz="4" w:space="0" w:color="auto"/>
              <w:right w:val="nil"/>
            </w:tcBorders>
            <w:shd w:val="clear" w:color="auto" w:fill="EEECE1" w:themeFill="background2"/>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-592</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-582</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-537</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-512</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-503</w:t>
            </w:r>
          </w:p>
        </w:tc>
      </w:tr>
      <w:tr w:rsidR="00FF686E" w:rsidRPr="002861BD" w:rsidTr="003909FF">
        <w:trPr>
          <w:trHeight w:val="300"/>
        </w:trPr>
        <w:tc>
          <w:tcPr>
            <w:tcW w:w="7395" w:type="dxa"/>
            <w:gridSpan w:val="9"/>
            <w:tcBorders>
              <w:top w:val="single" w:sz="4" w:space="0" w:color="auto"/>
              <w:left w:val="nil"/>
              <w:bottom w:val="single" w:sz="4" w:space="0" w:color="auto"/>
              <w:right w:val="nil"/>
            </w:tcBorders>
            <w:shd w:val="clear" w:color="auto" w:fill="auto"/>
            <w:noWrap/>
            <w:vAlign w:val="bottom"/>
          </w:tcPr>
          <w:p w:rsidR="00FF686E" w:rsidRPr="002861BD" w:rsidRDefault="00FF686E" w:rsidP="00FF686E">
            <w:pPr>
              <w:rPr>
                <w:rFonts w:ascii="Arial Narrow" w:eastAsia="Times New Roman" w:hAnsi="Arial Narrow" w:cs="Times New Roman"/>
                <w:color w:val="000000"/>
                <w:sz w:val="20"/>
                <w:szCs w:val="20"/>
              </w:rPr>
            </w:pPr>
            <w:r w:rsidRPr="00115B03">
              <w:rPr>
                <w:rFonts w:ascii="Arial Narrow" w:eastAsia="Times New Roman" w:hAnsi="Arial Narrow" w:cs="Times New Roman"/>
                <w:i/>
                <w:iCs/>
                <w:color w:val="003300"/>
                <w:sz w:val="20"/>
                <w:szCs w:val="20"/>
              </w:rPr>
              <w:t>Average annual change in carbon associated with land transfers to and from the forest sector</w:t>
            </w:r>
          </w:p>
        </w:tc>
        <w:tc>
          <w:tcPr>
            <w:tcW w:w="810" w:type="dxa"/>
            <w:tcBorders>
              <w:top w:val="single" w:sz="4" w:space="0" w:color="auto"/>
              <w:left w:val="nil"/>
              <w:bottom w:val="single" w:sz="4" w:space="0" w:color="auto"/>
              <w:right w:val="nil"/>
            </w:tcBorders>
            <w:shd w:val="clear" w:color="auto" w:fill="auto"/>
            <w:noWrap/>
            <w:vAlign w:val="center"/>
          </w:tcPr>
          <w:p w:rsidR="00FF686E" w:rsidRPr="002861BD" w:rsidRDefault="00FF686E" w:rsidP="00264AE5">
            <w:pPr>
              <w:jc w:val="right"/>
              <w:rPr>
                <w:rFonts w:ascii="Arial Narrow" w:eastAsia="Times New Roman" w:hAnsi="Arial Narrow" w:cs="Times New Roman"/>
                <w:color w:val="000000"/>
                <w:sz w:val="20"/>
                <w:szCs w:val="20"/>
              </w:rPr>
            </w:pPr>
          </w:p>
        </w:tc>
        <w:tc>
          <w:tcPr>
            <w:tcW w:w="810" w:type="dxa"/>
            <w:tcBorders>
              <w:top w:val="single" w:sz="4" w:space="0" w:color="auto"/>
              <w:left w:val="nil"/>
              <w:bottom w:val="single" w:sz="4" w:space="0" w:color="auto"/>
              <w:right w:val="nil"/>
            </w:tcBorders>
            <w:shd w:val="clear" w:color="auto" w:fill="auto"/>
            <w:noWrap/>
            <w:vAlign w:val="center"/>
          </w:tcPr>
          <w:p w:rsidR="00FF686E" w:rsidRPr="002861BD" w:rsidRDefault="00FF686E" w:rsidP="00264AE5">
            <w:pPr>
              <w:jc w:val="right"/>
              <w:rPr>
                <w:rFonts w:ascii="Arial Narrow" w:eastAsia="Times New Roman" w:hAnsi="Arial Narrow" w:cs="Times New Roman"/>
                <w:color w:val="000000"/>
                <w:sz w:val="20"/>
                <w:szCs w:val="20"/>
              </w:rPr>
            </w:pPr>
          </w:p>
        </w:tc>
      </w:tr>
      <w:tr w:rsidR="00FF686E" w:rsidRPr="002861BD" w:rsidTr="00FF686E">
        <w:trPr>
          <w:trHeight w:val="300"/>
        </w:trPr>
        <w:tc>
          <w:tcPr>
            <w:tcW w:w="2805" w:type="dxa"/>
            <w:gridSpan w:val="3"/>
            <w:tcBorders>
              <w:top w:val="single" w:sz="4" w:space="0" w:color="auto"/>
              <w:left w:val="nil"/>
              <w:bottom w:val="single" w:sz="4" w:space="0" w:color="auto"/>
              <w:right w:val="nil"/>
            </w:tcBorders>
            <w:shd w:val="clear" w:color="auto" w:fill="EEECE1" w:themeFill="background2"/>
            <w:noWrap/>
            <w:vAlign w:val="bottom"/>
            <w:hideMark/>
          </w:tcPr>
          <w:p w:rsidR="00FF686E" w:rsidRPr="002861BD" w:rsidRDefault="00FF686E"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Land use carbon transfer</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-314</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eastAsia="Times New Roman" w:hAnsi="Arial Narrow" w:cs="Times New Roman"/>
                <w:color w:val="000000"/>
                <w:sz w:val="20"/>
                <w:szCs w:val="20"/>
              </w:rPr>
            </w:pPr>
            <w:r w:rsidRPr="00FF686E">
              <w:rPr>
                <w:rFonts w:ascii="Arial Narrow" w:hAnsi="Arial Narrow"/>
                <w:color w:val="000000"/>
                <w:sz w:val="20"/>
                <w:szCs w:val="20"/>
              </w:rPr>
              <w:t>-327</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-331</w:t>
            </w:r>
          </w:p>
        </w:tc>
        <w:tc>
          <w:tcPr>
            <w:tcW w:w="720" w:type="dxa"/>
            <w:tcBorders>
              <w:top w:val="single" w:sz="4" w:space="0" w:color="auto"/>
              <w:left w:val="nil"/>
              <w:bottom w:val="single" w:sz="4" w:space="0" w:color="auto"/>
              <w:right w:val="nil"/>
            </w:tcBorders>
            <w:shd w:val="clear" w:color="auto" w:fill="EEECE1" w:themeFill="background2"/>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-331</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-331</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-106</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111</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FF686E" w:rsidRPr="00FF686E" w:rsidRDefault="00FF686E" w:rsidP="00FF686E">
            <w:pPr>
              <w:jc w:val="right"/>
              <w:rPr>
                <w:rFonts w:ascii="Arial Narrow" w:hAnsi="Arial Narrow"/>
                <w:sz w:val="20"/>
                <w:szCs w:val="20"/>
              </w:rPr>
            </w:pPr>
            <w:r w:rsidRPr="00FF686E">
              <w:rPr>
                <w:rFonts w:ascii="Arial Narrow" w:hAnsi="Arial Narrow"/>
                <w:sz w:val="20"/>
                <w:szCs w:val="20"/>
              </w:rPr>
              <w:t>119</w:t>
            </w:r>
          </w:p>
        </w:tc>
      </w:tr>
      <w:tr w:rsidR="00C926C1" w:rsidRPr="002861BD" w:rsidTr="00FF686E">
        <w:trPr>
          <w:trHeight w:val="300"/>
        </w:trPr>
        <w:tc>
          <w:tcPr>
            <w:tcW w:w="2805" w:type="dxa"/>
            <w:gridSpan w:val="3"/>
            <w:tcBorders>
              <w:top w:val="single" w:sz="4" w:space="0" w:color="auto"/>
              <w:left w:val="nil"/>
              <w:bottom w:val="single" w:sz="4" w:space="0" w:color="auto"/>
              <w:right w:val="nil"/>
            </w:tcBorders>
            <w:shd w:val="clear" w:color="auto" w:fill="auto"/>
            <w:noWrap/>
            <w:vAlign w:val="bottom"/>
          </w:tcPr>
          <w:p w:rsidR="00C926C1" w:rsidRPr="00DA286A" w:rsidRDefault="00C926C1" w:rsidP="00264AE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Building Blocks</w:t>
            </w:r>
          </w:p>
        </w:tc>
        <w:tc>
          <w:tcPr>
            <w:tcW w:w="720" w:type="dxa"/>
            <w:tcBorders>
              <w:top w:val="single" w:sz="4" w:space="0" w:color="auto"/>
              <w:left w:val="nil"/>
              <w:bottom w:val="single" w:sz="4" w:space="0" w:color="auto"/>
              <w:right w:val="nil"/>
            </w:tcBorders>
            <w:shd w:val="clear" w:color="auto" w:fill="auto"/>
            <w:noWrap/>
            <w:vAlign w:val="bottom"/>
          </w:tcPr>
          <w:p w:rsidR="00C926C1" w:rsidRPr="00FF686E" w:rsidRDefault="00C926C1" w:rsidP="00FF686E">
            <w:pPr>
              <w:jc w:val="right"/>
              <w:rPr>
                <w:rFonts w:ascii="Arial Narrow" w:hAnsi="Arial Narrow"/>
                <w:sz w:val="20"/>
                <w:szCs w:val="20"/>
              </w:rPr>
            </w:pPr>
            <w:r w:rsidRPr="00FF686E">
              <w:rPr>
                <w:rFonts w:ascii="Arial Narrow" w:hAnsi="Arial Narrow"/>
                <w:sz w:val="20"/>
                <w:szCs w:val="20"/>
              </w:rPr>
              <w:t>0</w:t>
            </w:r>
          </w:p>
        </w:tc>
        <w:tc>
          <w:tcPr>
            <w:tcW w:w="810" w:type="dxa"/>
            <w:tcBorders>
              <w:top w:val="single" w:sz="4" w:space="0" w:color="auto"/>
              <w:left w:val="nil"/>
              <w:bottom w:val="single" w:sz="4" w:space="0" w:color="auto"/>
              <w:right w:val="nil"/>
            </w:tcBorders>
            <w:shd w:val="clear" w:color="auto" w:fill="auto"/>
            <w:noWrap/>
            <w:vAlign w:val="bottom"/>
          </w:tcPr>
          <w:p w:rsidR="00C926C1" w:rsidRPr="00FF686E" w:rsidRDefault="00C926C1" w:rsidP="00FF686E">
            <w:pPr>
              <w:jc w:val="right"/>
              <w:rPr>
                <w:rFonts w:ascii="Arial Narrow" w:hAnsi="Arial Narrow"/>
                <w:sz w:val="20"/>
                <w:szCs w:val="20"/>
              </w:rPr>
            </w:pPr>
            <w:r w:rsidRPr="00FF686E">
              <w:rPr>
                <w:rFonts w:ascii="Arial Narrow" w:hAnsi="Arial Narrow"/>
                <w:sz w:val="20"/>
                <w:szCs w:val="20"/>
              </w:rPr>
              <w:t>0</w:t>
            </w:r>
          </w:p>
        </w:tc>
        <w:tc>
          <w:tcPr>
            <w:tcW w:w="810" w:type="dxa"/>
            <w:tcBorders>
              <w:top w:val="single" w:sz="4" w:space="0" w:color="auto"/>
              <w:left w:val="nil"/>
              <w:bottom w:val="single" w:sz="4" w:space="0" w:color="auto"/>
              <w:right w:val="nil"/>
            </w:tcBorders>
            <w:shd w:val="clear" w:color="auto" w:fill="auto"/>
            <w:noWrap/>
            <w:vAlign w:val="bottom"/>
          </w:tcPr>
          <w:p w:rsidR="00C926C1" w:rsidRPr="00FF686E" w:rsidRDefault="00C926C1" w:rsidP="00FF686E">
            <w:pPr>
              <w:jc w:val="right"/>
              <w:rPr>
                <w:rFonts w:ascii="Arial Narrow" w:hAnsi="Arial Narrow"/>
                <w:sz w:val="20"/>
                <w:szCs w:val="20"/>
              </w:rPr>
            </w:pPr>
            <w:r w:rsidRPr="00FF686E">
              <w:rPr>
                <w:rFonts w:ascii="Arial Narrow" w:hAnsi="Arial Narrow"/>
                <w:sz w:val="20"/>
                <w:szCs w:val="20"/>
              </w:rPr>
              <w:t>-5</w:t>
            </w:r>
          </w:p>
        </w:tc>
        <w:tc>
          <w:tcPr>
            <w:tcW w:w="720" w:type="dxa"/>
            <w:tcBorders>
              <w:top w:val="single" w:sz="4" w:space="0" w:color="auto"/>
              <w:left w:val="nil"/>
              <w:bottom w:val="single" w:sz="4" w:space="0" w:color="auto"/>
              <w:right w:val="nil"/>
            </w:tcBorders>
            <w:vAlign w:val="bottom"/>
          </w:tcPr>
          <w:p w:rsidR="00C926C1" w:rsidRPr="00FF686E" w:rsidRDefault="00C926C1" w:rsidP="00FF686E">
            <w:pPr>
              <w:jc w:val="right"/>
              <w:rPr>
                <w:rFonts w:ascii="Arial Narrow" w:hAnsi="Arial Narrow"/>
                <w:sz w:val="20"/>
                <w:szCs w:val="20"/>
              </w:rPr>
            </w:pPr>
            <w:r w:rsidRPr="00FF686E">
              <w:rPr>
                <w:rFonts w:ascii="Arial Narrow" w:hAnsi="Arial Narrow"/>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C926C1" w:rsidRPr="00FF686E" w:rsidRDefault="00C926C1" w:rsidP="00FF686E">
            <w:pPr>
              <w:jc w:val="right"/>
              <w:rPr>
                <w:rFonts w:ascii="Arial Narrow" w:hAnsi="Arial Narrow"/>
                <w:sz w:val="20"/>
                <w:szCs w:val="20"/>
              </w:rPr>
            </w:pPr>
            <w:r w:rsidRPr="00FF686E">
              <w:rPr>
                <w:rFonts w:ascii="Arial Narrow" w:hAnsi="Arial Narrow"/>
                <w:sz w:val="20"/>
                <w:szCs w:val="20"/>
              </w:rPr>
              <w:t>-11</w:t>
            </w:r>
          </w:p>
        </w:tc>
        <w:tc>
          <w:tcPr>
            <w:tcW w:w="720" w:type="dxa"/>
            <w:tcBorders>
              <w:top w:val="single" w:sz="4" w:space="0" w:color="auto"/>
              <w:left w:val="nil"/>
              <w:bottom w:val="single" w:sz="4" w:space="0" w:color="auto"/>
              <w:right w:val="nil"/>
            </w:tcBorders>
            <w:shd w:val="clear" w:color="auto" w:fill="auto"/>
            <w:noWrap/>
            <w:vAlign w:val="bottom"/>
          </w:tcPr>
          <w:p w:rsidR="00C926C1" w:rsidRPr="00FF686E" w:rsidRDefault="00FF686E" w:rsidP="00FF686E">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C926C1" w:rsidRPr="00FF686E" w:rsidRDefault="00FF686E" w:rsidP="00FF686E">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C926C1" w:rsidRPr="00FF686E" w:rsidRDefault="00FF686E" w:rsidP="00FF686E">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r>
      <w:tr w:rsidR="00C926C1" w:rsidRPr="002861BD" w:rsidTr="00C926C1">
        <w:trPr>
          <w:trHeight w:val="300"/>
        </w:trPr>
        <w:tc>
          <w:tcPr>
            <w:tcW w:w="2805" w:type="dxa"/>
            <w:gridSpan w:val="3"/>
            <w:tcBorders>
              <w:top w:val="single" w:sz="4" w:space="0" w:color="auto"/>
              <w:left w:val="nil"/>
              <w:bottom w:val="single" w:sz="4" w:space="0" w:color="auto"/>
              <w:right w:val="nil"/>
            </w:tcBorders>
            <w:shd w:val="clear" w:color="auto" w:fill="auto"/>
            <w:noWrap/>
            <w:vAlign w:val="bottom"/>
          </w:tcPr>
          <w:p w:rsidR="00C926C1" w:rsidRDefault="00C926C1" w:rsidP="00264AE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Total with Building Blocks</w:t>
            </w:r>
          </w:p>
        </w:tc>
        <w:tc>
          <w:tcPr>
            <w:tcW w:w="720" w:type="dxa"/>
            <w:tcBorders>
              <w:top w:val="single" w:sz="4" w:space="0" w:color="auto"/>
              <w:left w:val="nil"/>
              <w:bottom w:val="single" w:sz="4" w:space="0" w:color="auto"/>
              <w:right w:val="nil"/>
            </w:tcBorders>
            <w:shd w:val="clear" w:color="auto" w:fill="auto"/>
            <w:noWrap/>
            <w:vAlign w:val="bottom"/>
          </w:tcPr>
          <w:p w:rsidR="00C926C1" w:rsidRPr="00D65ADB" w:rsidRDefault="00FF686E" w:rsidP="00264AE5">
            <w:pPr>
              <w:jc w:val="right"/>
              <w:rPr>
                <w:rFonts w:ascii="Arial Narrow" w:hAnsi="Arial Narrow"/>
                <w:sz w:val="20"/>
                <w:szCs w:val="20"/>
              </w:rPr>
            </w:pPr>
            <w:r>
              <w:rPr>
                <w:rFonts w:ascii="Arial Narrow" w:hAnsi="Arial Narrow"/>
                <w:sz w:val="20"/>
                <w:szCs w:val="20"/>
              </w:rPr>
              <w:t>-834</w:t>
            </w:r>
          </w:p>
        </w:tc>
        <w:tc>
          <w:tcPr>
            <w:tcW w:w="810" w:type="dxa"/>
            <w:tcBorders>
              <w:top w:val="single" w:sz="4" w:space="0" w:color="auto"/>
              <w:left w:val="nil"/>
              <w:bottom w:val="single" w:sz="4" w:space="0" w:color="auto"/>
              <w:right w:val="nil"/>
            </w:tcBorders>
            <w:shd w:val="clear" w:color="auto" w:fill="auto"/>
            <w:noWrap/>
            <w:vAlign w:val="bottom"/>
          </w:tcPr>
          <w:p w:rsidR="00C926C1" w:rsidRPr="00D65ADB" w:rsidRDefault="00FF686E" w:rsidP="00264AE5">
            <w:pPr>
              <w:jc w:val="right"/>
              <w:rPr>
                <w:rFonts w:ascii="Arial Narrow" w:hAnsi="Arial Narrow"/>
                <w:sz w:val="20"/>
                <w:szCs w:val="20"/>
              </w:rPr>
            </w:pPr>
            <w:r>
              <w:rPr>
                <w:rFonts w:ascii="Arial Narrow" w:hAnsi="Arial Narrow"/>
                <w:sz w:val="20"/>
                <w:szCs w:val="20"/>
              </w:rPr>
              <w:t>-855</w:t>
            </w:r>
          </w:p>
        </w:tc>
        <w:tc>
          <w:tcPr>
            <w:tcW w:w="810" w:type="dxa"/>
            <w:tcBorders>
              <w:top w:val="single" w:sz="4" w:space="0" w:color="auto"/>
              <w:left w:val="nil"/>
              <w:bottom w:val="single" w:sz="4" w:space="0" w:color="auto"/>
              <w:right w:val="nil"/>
            </w:tcBorders>
            <w:shd w:val="clear" w:color="auto" w:fill="auto"/>
            <w:noWrap/>
            <w:vAlign w:val="bottom"/>
          </w:tcPr>
          <w:p w:rsidR="00C926C1" w:rsidRPr="00D65ADB" w:rsidRDefault="00FF686E" w:rsidP="004F7C57">
            <w:pPr>
              <w:jc w:val="right"/>
              <w:rPr>
                <w:rFonts w:ascii="Arial Narrow" w:hAnsi="Arial Narrow"/>
                <w:sz w:val="20"/>
                <w:szCs w:val="20"/>
              </w:rPr>
            </w:pPr>
            <w:r>
              <w:rPr>
                <w:rFonts w:ascii="Arial Narrow" w:hAnsi="Arial Narrow"/>
                <w:sz w:val="20"/>
                <w:szCs w:val="20"/>
              </w:rPr>
              <w:t>-9</w:t>
            </w:r>
            <w:r w:rsidR="004F7C57">
              <w:rPr>
                <w:rFonts w:ascii="Arial Narrow" w:hAnsi="Arial Narrow"/>
                <w:sz w:val="20"/>
                <w:szCs w:val="20"/>
              </w:rPr>
              <w:t>25</w:t>
            </w:r>
          </w:p>
        </w:tc>
        <w:tc>
          <w:tcPr>
            <w:tcW w:w="720" w:type="dxa"/>
            <w:tcBorders>
              <w:top w:val="single" w:sz="4" w:space="0" w:color="auto"/>
              <w:left w:val="nil"/>
              <w:bottom w:val="single" w:sz="4" w:space="0" w:color="auto"/>
              <w:right w:val="nil"/>
            </w:tcBorders>
            <w:vAlign w:val="bottom"/>
          </w:tcPr>
          <w:p w:rsidR="00C926C1" w:rsidRPr="00D65ADB" w:rsidRDefault="004F7C57" w:rsidP="00264AE5">
            <w:pPr>
              <w:jc w:val="right"/>
              <w:rPr>
                <w:rFonts w:ascii="Arial Narrow" w:hAnsi="Arial Narrow"/>
                <w:sz w:val="20"/>
                <w:szCs w:val="20"/>
              </w:rPr>
            </w:pPr>
            <w:r>
              <w:rPr>
                <w:rFonts w:ascii="Arial Narrow" w:hAnsi="Arial Narrow"/>
                <w:sz w:val="20"/>
                <w:szCs w:val="20"/>
              </w:rPr>
              <w:t>-918</w:t>
            </w:r>
          </w:p>
        </w:tc>
        <w:tc>
          <w:tcPr>
            <w:tcW w:w="810" w:type="dxa"/>
            <w:tcBorders>
              <w:top w:val="single" w:sz="4" w:space="0" w:color="auto"/>
              <w:left w:val="nil"/>
              <w:bottom w:val="single" w:sz="4" w:space="0" w:color="auto"/>
              <w:right w:val="nil"/>
            </w:tcBorders>
            <w:shd w:val="clear" w:color="auto" w:fill="auto"/>
            <w:noWrap/>
            <w:vAlign w:val="bottom"/>
          </w:tcPr>
          <w:p w:rsidR="00C926C1" w:rsidRPr="00D65ADB" w:rsidRDefault="004F7C57" w:rsidP="00264AE5">
            <w:pPr>
              <w:jc w:val="right"/>
              <w:rPr>
                <w:rFonts w:ascii="Arial Narrow" w:hAnsi="Arial Narrow"/>
                <w:sz w:val="20"/>
                <w:szCs w:val="20"/>
              </w:rPr>
            </w:pPr>
            <w:r>
              <w:rPr>
                <w:rFonts w:ascii="Arial Narrow" w:hAnsi="Arial Narrow"/>
                <w:sz w:val="20"/>
                <w:szCs w:val="20"/>
              </w:rPr>
              <w:t>-904</w:t>
            </w:r>
          </w:p>
        </w:tc>
        <w:tc>
          <w:tcPr>
            <w:tcW w:w="720" w:type="dxa"/>
            <w:tcBorders>
              <w:top w:val="single" w:sz="4" w:space="0" w:color="auto"/>
              <w:left w:val="nil"/>
              <w:bottom w:val="single" w:sz="4" w:space="0" w:color="auto"/>
              <w:right w:val="nil"/>
            </w:tcBorders>
            <w:shd w:val="clear" w:color="auto" w:fill="auto"/>
            <w:noWrap/>
            <w:vAlign w:val="center"/>
          </w:tcPr>
          <w:p w:rsidR="00C926C1" w:rsidRPr="002861BD" w:rsidRDefault="004F7C57"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654</w:t>
            </w:r>
          </w:p>
        </w:tc>
        <w:tc>
          <w:tcPr>
            <w:tcW w:w="810" w:type="dxa"/>
            <w:tcBorders>
              <w:top w:val="single" w:sz="4" w:space="0" w:color="auto"/>
              <w:left w:val="nil"/>
              <w:bottom w:val="single" w:sz="4" w:space="0" w:color="auto"/>
              <w:right w:val="nil"/>
            </w:tcBorders>
            <w:shd w:val="clear" w:color="auto" w:fill="auto"/>
            <w:noWrap/>
            <w:vAlign w:val="center"/>
          </w:tcPr>
          <w:p w:rsidR="00C926C1" w:rsidRPr="002861BD" w:rsidRDefault="004F7C57"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412</w:t>
            </w:r>
          </w:p>
        </w:tc>
        <w:tc>
          <w:tcPr>
            <w:tcW w:w="810" w:type="dxa"/>
            <w:tcBorders>
              <w:top w:val="single" w:sz="4" w:space="0" w:color="auto"/>
              <w:left w:val="nil"/>
              <w:bottom w:val="single" w:sz="4" w:space="0" w:color="auto"/>
              <w:right w:val="nil"/>
            </w:tcBorders>
            <w:shd w:val="clear" w:color="auto" w:fill="auto"/>
            <w:noWrap/>
            <w:vAlign w:val="center"/>
          </w:tcPr>
          <w:p w:rsidR="00C926C1" w:rsidRPr="002861BD" w:rsidRDefault="004F7C57"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395</w:t>
            </w:r>
          </w:p>
        </w:tc>
      </w:tr>
    </w:tbl>
    <w:p w:rsidR="001A0938" w:rsidRDefault="001A0938" w:rsidP="001A0938">
      <w:pPr>
        <w:rPr>
          <w:rFonts w:ascii="Times New Roman" w:hAnsi="Times New Roman"/>
          <w:sz w:val="24"/>
          <w:szCs w:val="24"/>
        </w:rPr>
      </w:pPr>
    </w:p>
    <w:p w:rsidR="004E1BC5" w:rsidRDefault="004E1BC5" w:rsidP="001A0938">
      <w:pPr>
        <w:rPr>
          <w:rFonts w:ascii="Times New Roman" w:hAnsi="Times New Roman"/>
          <w:sz w:val="24"/>
          <w:szCs w:val="24"/>
        </w:rPr>
      </w:pPr>
    </w:p>
    <w:p w:rsidR="001A0938" w:rsidRPr="001A0938" w:rsidRDefault="001A0938" w:rsidP="001A0938">
      <w:pPr>
        <w:rPr>
          <w:rFonts w:ascii="Arial Narrow" w:hAnsi="Arial Narrow"/>
          <w:sz w:val="24"/>
          <w:szCs w:val="24"/>
        </w:rPr>
      </w:pPr>
      <w:proofErr w:type="gramStart"/>
      <w:r w:rsidRPr="001A0938">
        <w:rPr>
          <w:rFonts w:ascii="Arial Narrow" w:hAnsi="Arial Narrow"/>
          <w:b/>
          <w:sz w:val="24"/>
          <w:szCs w:val="24"/>
        </w:rPr>
        <w:t xml:space="preserve">Table </w:t>
      </w:r>
      <w:r>
        <w:rPr>
          <w:rFonts w:ascii="Arial Narrow" w:hAnsi="Arial Narrow"/>
          <w:b/>
          <w:sz w:val="24"/>
          <w:szCs w:val="24"/>
        </w:rPr>
        <w:t>1</w:t>
      </w:r>
      <w:r w:rsidR="00F906FD">
        <w:rPr>
          <w:rFonts w:ascii="Arial Narrow" w:hAnsi="Arial Narrow"/>
          <w:b/>
          <w:sz w:val="24"/>
          <w:szCs w:val="24"/>
        </w:rPr>
        <w:t>3</w:t>
      </w:r>
      <w:r w:rsidRPr="001A0938">
        <w:rPr>
          <w:rFonts w:ascii="Arial Narrow" w:hAnsi="Arial Narrow"/>
          <w:sz w:val="24"/>
          <w:szCs w:val="24"/>
        </w:rPr>
        <w:t>.</w:t>
      </w:r>
      <w:proofErr w:type="gramEnd"/>
      <w:r w:rsidRPr="001A0938">
        <w:rPr>
          <w:rFonts w:ascii="Arial Narrow" w:hAnsi="Arial Narrow"/>
          <w:sz w:val="24"/>
          <w:szCs w:val="24"/>
        </w:rPr>
        <w:t xml:space="preserve"> Historical and projections of average annual change in NGHGI forest carbon, carbon sequestered, land use carbon transferred, and wood products carbon, 2005-20</w:t>
      </w:r>
      <w:r>
        <w:rPr>
          <w:rFonts w:ascii="Arial Narrow" w:hAnsi="Arial Narrow"/>
          <w:sz w:val="24"/>
          <w:szCs w:val="24"/>
        </w:rPr>
        <w:t>6</w:t>
      </w:r>
      <w:r w:rsidRPr="001A0938">
        <w:rPr>
          <w:rFonts w:ascii="Arial Narrow" w:hAnsi="Arial Narrow"/>
          <w:sz w:val="24"/>
          <w:szCs w:val="24"/>
        </w:rPr>
        <w:t>0 for the High Scenario (</w:t>
      </w:r>
      <w:proofErr w:type="spellStart"/>
      <w:r w:rsidRPr="001A0938">
        <w:rPr>
          <w:rFonts w:ascii="Arial Narrow" w:hAnsi="Arial Narrow"/>
          <w:sz w:val="24"/>
          <w:szCs w:val="24"/>
        </w:rPr>
        <w:t>Tg</w:t>
      </w:r>
      <w:proofErr w:type="spellEnd"/>
      <w:r w:rsidRPr="001A0938">
        <w:rPr>
          <w:rFonts w:ascii="Arial Narrow" w:hAnsi="Arial Narrow"/>
          <w:sz w:val="24"/>
          <w:szCs w:val="24"/>
        </w:rPr>
        <w:t xml:space="preserve"> </w:t>
      </w:r>
      <w:proofErr w:type="gramStart"/>
      <w:r w:rsidRPr="001A0938">
        <w:rPr>
          <w:rFonts w:ascii="Arial Narrow" w:hAnsi="Arial Narrow"/>
          <w:sz w:val="24"/>
          <w:szCs w:val="24"/>
        </w:rPr>
        <w:t>CO2  eq</w:t>
      </w:r>
      <w:proofErr w:type="gramEnd"/>
      <w:r w:rsidRPr="001A0938">
        <w:rPr>
          <w:rFonts w:ascii="Arial Narrow" w:hAnsi="Arial Narrow"/>
          <w:sz w:val="24"/>
          <w:szCs w:val="24"/>
        </w:rPr>
        <w:t>.).</w:t>
      </w:r>
    </w:p>
    <w:tbl>
      <w:tblPr>
        <w:tblW w:w="9015" w:type="dxa"/>
        <w:tblInd w:w="93" w:type="dxa"/>
        <w:tblLook w:val="04A0" w:firstRow="1" w:lastRow="0" w:firstColumn="1" w:lastColumn="0" w:noHBand="0" w:noVBand="1"/>
      </w:tblPr>
      <w:tblGrid>
        <w:gridCol w:w="2011"/>
        <w:gridCol w:w="704"/>
        <w:gridCol w:w="90"/>
        <w:gridCol w:w="720"/>
        <w:gridCol w:w="810"/>
        <w:gridCol w:w="810"/>
        <w:gridCol w:w="720"/>
        <w:gridCol w:w="810"/>
        <w:gridCol w:w="720"/>
        <w:gridCol w:w="810"/>
        <w:gridCol w:w="810"/>
      </w:tblGrid>
      <w:tr w:rsidR="00C926C1" w:rsidRPr="002861BD" w:rsidTr="00C926C1">
        <w:trPr>
          <w:trHeight w:val="300"/>
        </w:trPr>
        <w:tc>
          <w:tcPr>
            <w:tcW w:w="2011"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rPr>
                <w:rFonts w:ascii="Calibri" w:eastAsia="Times New Roman" w:hAnsi="Calibri" w:cs="Times New Roman"/>
                <w:color w:val="000000"/>
              </w:rPr>
            </w:pPr>
            <w:r w:rsidRPr="002861BD">
              <w:rPr>
                <w:rFonts w:ascii="Calibri" w:eastAsia="Times New Roman" w:hAnsi="Calibri" w:cs="Times New Roman"/>
                <w:color w:val="000000"/>
              </w:rPr>
              <w:lastRenderedPageBreak/>
              <w:t> </w:t>
            </w:r>
          </w:p>
        </w:tc>
        <w:tc>
          <w:tcPr>
            <w:tcW w:w="1514" w:type="dxa"/>
            <w:gridSpan w:val="3"/>
            <w:tcBorders>
              <w:top w:val="single" w:sz="4" w:space="0" w:color="auto"/>
              <w:left w:val="nil"/>
              <w:bottom w:val="single" w:sz="4" w:space="0" w:color="auto"/>
              <w:right w:val="nil"/>
            </w:tcBorders>
            <w:shd w:val="clear" w:color="auto" w:fill="auto"/>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2005</w:t>
            </w:r>
          </w:p>
        </w:tc>
        <w:tc>
          <w:tcPr>
            <w:tcW w:w="810" w:type="dxa"/>
            <w:tcBorders>
              <w:top w:val="single" w:sz="4" w:space="0" w:color="auto"/>
              <w:left w:val="nil"/>
              <w:bottom w:val="single" w:sz="4" w:space="0" w:color="auto"/>
              <w:right w:val="nil"/>
            </w:tcBorders>
            <w:shd w:val="clear" w:color="auto" w:fill="auto"/>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2010</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2020</w:t>
            </w:r>
          </w:p>
        </w:tc>
        <w:tc>
          <w:tcPr>
            <w:tcW w:w="720" w:type="dxa"/>
            <w:tcBorders>
              <w:top w:val="single" w:sz="4" w:space="0" w:color="auto"/>
              <w:left w:val="nil"/>
              <w:bottom w:val="single" w:sz="4" w:space="0" w:color="auto"/>
              <w:right w:val="nil"/>
            </w:tcBorders>
            <w:vAlign w:val="center"/>
          </w:tcPr>
          <w:p w:rsidR="00C926C1" w:rsidRPr="002861BD" w:rsidRDefault="00C926C1" w:rsidP="00264AE5">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2025</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2030</w:t>
            </w:r>
          </w:p>
        </w:tc>
        <w:tc>
          <w:tcPr>
            <w:tcW w:w="72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2040</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2050</w:t>
            </w:r>
          </w:p>
        </w:tc>
        <w:tc>
          <w:tcPr>
            <w:tcW w:w="810" w:type="dxa"/>
            <w:tcBorders>
              <w:top w:val="single" w:sz="4" w:space="0" w:color="auto"/>
              <w:left w:val="nil"/>
              <w:bottom w:val="single" w:sz="4" w:space="0" w:color="auto"/>
              <w:right w:val="nil"/>
            </w:tcBorders>
            <w:shd w:val="clear" w:color="auto" w:fill="auto"/>
            <w:noWrap/>
            <w:vAlign w:val="center"/>
            <w:hideMark/>
          </w:tcPr>
          <w:p w:rsidR="00C926C1" w:rsidRPr="002861BD" w:rsidRDefault="00C926C1" w:rsidP="00264AE5">
            <w:pPr>
              <w:jc w:val="right"/>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2060</w:t>
            </w:r>
          </w:p>
        </w:tc>
      </w:tr>
      <w:tr w:rsidR="00C926C1" w:rsidRPr="002861BD" w:rsidTr="003909FF">
        <w:trPr>
          <w:trHeight w:val="300"/>
        </w:trPr>
        <w:tc>
          <w:tcPr>
            <w:tcW w:w="7395" w:type="dxa"/>
            <w:gridSpan w:val="9"/>
            <w:tcBorders>
              <w:top w:val="nil"/>
              <w:left w:val="nil"/>
              <w:bottom w:val="nil"/>
              <w:right w:val="nil"/>
            </w:tcBorders>
            <w:shd w:val="clear" w:color="auto" w:fill="auto"/>
            <w:noWrap/>
            <w:vAlign w:val="bottom"/>
          </w:tcPr>
          <w:p w:rsidR="00C926C1" w:rsidRPr="00977C06" w:rsidRDefault="00C926C1" w:rsidP="00C926C1">
            <w:pPr>
              <w:rPr>
                <w:rFonts w:ascii="Arial Narrow" w:hAnsi="Arial Narrow"/>
                <w:color w:val="000000"/>
                <w:sz w:val="20"/>
                <w:szCs w:val="20"/>
              </w:rPr>
            </w:pPr>
            <w:r w:rsidRPr="00115B03">
              <w:rPr>
                <w:rFonts w:ascii="Arial Narrow" w:eastAsia="Times New Roman" w:hAnsi="Arial Narrow" w:cs="Times New Roman"/>
                <w:i/>
                <w:iCs/>
                <w:color w:val="003300"/>
                <w:sz w:val="20"/>
                <w:szCs w:val="20"/>
              </w:rPr>
              <w:t>Average annual change in forest carbon - NGHGI definitions</w:t>
            </w:r>
          </w:p>
        </w:tc>
        <w:tc>
          <w:tcPr>
            <w:tcW w:w="810" w:type="dxa"/>
            <w:tcBorders>
              <w:top w:val="nil"/>
              <w:left w:val="nil"/>
              <w:bottom w:val="nil"/>
              <w:right w:val="nil"/>
            </w:tcBorders>
            <w:shd w:val="clear" w:color="auto" w:fill="auto"/>
            <w:noWrap/>
            <w:vAlign w:val="bottom"/>
          </w:tcPr>
          <w:p w:rsidR="00C926C1" w:rsidRPr="00977C06" w:rsidRDefault="00C926C1" w:rsidP="00264AE5">
            <w:pPr>
              <w:jc w:val="right"/>
              <w:rPr>
                <w:rFonts w:ascii="Arial Narrow" w:hAnsi="Arial Narrow"/>
                <w:color w:val="000000"/>
                <w:sz w:val="20"/>
                <w:szCs w:val="20"/>
              </w:rPr>
            </w:pPr>
          </w:p>
        </w:tc>
        <w:tc>
          <w:tcPr>
            <w:tcW w:w="810" w:type="dxa"/>
            <w:tcBorders>
              <w:top w:val="nil"/>
              <w:left w:val="nil"/>
              <w:bottom w:val="nil"/>
              <w:right w:val="nil"/>
            </w:tcBorders>
            <w:shd w:val="clear" w:color="auto" w:fill="auto"/>
            <w:noWrap/>
            <w:vAlign w:val="bottom"/>
          </w:tcPr>
          <w:p w:rsidR="00C926C1" w:rsidRPr="00977C06" w:rsidRDefault="00C926C1" w:rsidP="00264AE5">
            <w:pPr>
              <w:jc w:val="right"/>
              <w:rPr>
                <w:rFonts w:ascii="Arial Narrow" w:hAnsi="Arial Narrow"/>
                <w:color w:val="000000"/>
                <w:sz w:val="20"/>
                <w:szCs w:val="20"/>
              </w:rPr>
            </w:pPr>
          </w:p>
        </w:tc>
      </w:tr>
      <w:tr w:rsidR="004F7C57" w:rsidRPr="002861BD" w:rsidTr="004F7C57">
        <w:trPr>
          <w:trHeight w:val="300"/>
        </w:trPr>
        <w:tc>
          <w:tcPr>
            <w:tcW w:w="2805" w:type="dxa"/>
            <w:gridSpan w:val="3"/>
            <w:tcBorders>
              <w:top w:val="nil"/>
              <w:left w:val="nil"/>
              <w:bottom w:val="nil"/>
              <w:right w:val="nil"/>
            </w:tcBorders>
            <w:shd w:val="clear" w:color="auto" w:fill="auto"/>
            <w:noWrap/>
            <w:vAlign w:val="bottom"/>
            <w:hideMark/>
          </w:tcPr>
          <w:p w:rsidR="004F7C57" w:rsidRPr="002861BD" w:rsidRDefault="004F7C57" w:rsidP="00264AE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Change in forest</w:t>
            </w:r>
            <w:r w:rsidRPr="002861BD">
              <w:rPr>
                <w:rFonts w:ascii="Arial Narrow" w:eastAsia="Times New Roman" w:hAnsi="Arial Narrow" w:cs="Times New Roman"/>
                <w:color w:val="000000"/>
                <w:sz w:val="20"/>
                <w:szCs w:val="20"/>
              </w:rPr>
              <w:t xml:space="preserve"> carbon</w:t>
            </w:r>
            <w:r>
              <w:rPr>
                <w:rFonts w:ascii="Arial Narrow" w:eastAsia="Times New Roman" w:hAnsi="Arial Narrow" w:cs="Times New Roman"/>
                <w:color w:val="000000"/>
                <w:sz w:val="20"/>
                <w:szCs w:val="20"/>
              </w:rPr>
              <w:t>*</w:t>
            </w:r>
          </w:p>
        </w:tc>
        <w:tc>
          <w:tcPr>
            <w:tcW w:w="720" w:type="dxa"/>
            <w:tcBorders>
              <w:top w:val="nil"/>
              <w:left w:val="nil"/>
              <w:bottom w:val="nil"/>
              <w:right w:val="nil"/>
            </w:tcBorders>
            <w:shd w:val="clear" w:color="auto" w:fill="auto"/>
            <w:noWrap/>
            <w:vAlign w:val="bottom"/>
            <w:hideMark/>
          </w:tcPr>
          <w:p w:rsidR="004F7C57" w:rsidRPr="004F7C57" w:rsidRDefault="004F7C57" w:rsidP="004F7C57">
            <w:pPr>
              <w:jc w:val="right"/>
              <w:rPr>
                <w:rFonts w:ascii="Arial Narrow" w:eastAsia="Times New Roman" w:hAnsi="Arial Narrow" w:cs="Times New Roman"/>
                <w:color w:val="000000"/>
                <w:sz w:val="20"/>
                <w:szCs w:val="20"/>
              </w:rPr>
            </w:pPr>
            <w:r w:rsidRPr="004F7C57">
              <w:rPr>
                <w:rFonts w:ascii="Arial Narrow" w:hAnsi="Arial Narrow"/>
                <w:color w:val="000000"/>
                <w:sz w:val="20"/>
                <w:szCs w:val="20"/>
              </w:rPr>
              <w:t>-731</w:t>
            </w:r>
          </w:p>
        </w:tc>
        <w:tc>
          <w:tcPr>
            <w:tcW w:w="810" w:type="dxa"/>
            <w:tcBorders>
              <w:top w:val="nil"/>
              <w:left w:val="nil"/>
              <w:bottom w:val="nil"/>
              <w:right w:val="nil"/>
            </w:tcBorders>
            <w:shd w:val="clear" w:color="auto" w:fill="auto"/>
            <w:noWrap/>
            <w:vAlign w:val="bottom"/>
            <w:hideMark/>
          </w:tcPr>
          <w:p w:rsidR="004F7C57" w:rsidRPr="004F7C57" w:rsidRDefault="004F7C57" w:rsidP="004F7C57">
            <w:pPr>
              <w:jc w:val="right"/>
              <w:rPr>
                <w:rFonts w:ascii="Arial Narrow" w:eastAsia="Times New Roman" w:hAnsi="Arial Narrow" w:cs="Times New Roman"/>
                <w:color w:val="000000"/>
                <w:sz w:val="20"/>
                <w:szCs w:val="20"/>
              </w:rPr>
            </w:pPr>
            <w:r w:rsidRPr="004F7C57">
              <w:rPr>
                <w:rFonts w:ascii="Arial Narrow" w:hAnsi="Arial Narrow"/>
                <w:color w:val="000000"/>
                <w:sz w:val="20"/>
                <w:szCs w:val="20"/>
              </w:rPr>
              <w:t>-793</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-615</w:t>
            </w:r>
          </w:p>
        </w:tc>
        <w:tc>
          <w:tcPr>
            <w:tcW w:w="720" w:type="dxa"/>
            <w:tcBorders>
              <w:top w:val="nil"/>
              <w:left w:val="nil"/>
              <w:bottom w:val="nil"/>
              <w:right w:val="nil"/>
            </w:tcBorders>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-313</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-51</w:t>
            </w:r>
          </w:p>
        </w:tc>
        <w:tc>
          <w:tcPr>
            <w:tcW w:w="72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47</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83</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105</w:t>
            </w:r>
          </w:p>
        </w:tc>
      </w:tr>
      <w:tr w:rsidR="004F7C57" w:rsidRPr="002861BD" w:rsidTr="004F7C57">
        <w:trPr>
          <w:trHeight w:val="300"/>
        </w:trPr>
        <w:tc>
          <w:tcPr>
            <w:tcW w:w="2805" w:type="dxa"/>
            <w:gridSpan w:val="3"/>
            <w:tcBorders>
              <w:top w:val="nil"/>
              <w:left w:val="nil"/>
              <w:bottom w:val="single" w:sz="4" w:space="0" w:color="auto"/>
              <w:right w:val="nil"/>
            </w:tcBorders>
            <w:shd w:val="clear" w:color="auto" w:fill="auto"/>
            <w:noWrap/>
            <w:vAlign w:val="bottom"/>
            <w:hideMark/>
          </w:tcPr>
          <w:p w:rsidR="004F7C57" w:rsidRPr="002861BD" w:rsidRDefault="004F7C57"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Wood products carbon</w:t>
            </w:r>
          </w:p>
        </w:tc>
        <w:tc>
          <w:tcPr>
            <w:tcW w:w="720" w:type="dxa"/>
            <w:tcBorders>
              <w:top w:val="nil"/>
              <w:left w:val="nil"/>
              <w:bottom w:val="single" w:sz="4" w:space="0" w:color="auto"/>
              <w:right w:val="nil"/>
            </w:tcBorders>
            <w:shd w:val="clear" w:color="auto" w:fill="auto"/>
            <w:noWrap/>
            <w:vAlign w:val="bottom"/>
            <w:hideMark/>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-103</w:t>
            </w:r>
          </w:p>
        </w:tc>
        <w:tc>
          <w:tcPr>
            <w:tcW w:w="810" w:type="dxa"/>
            <w:tcBorders>
              <w:top w:val="nil"/>
              <w:left w:val="nil"/>
              <w:bottom w:val="single" w:sz="4" w:space="0" w:color="auto"/>
              <w:right w:val="nil"/>
            </w:tcBorders>
            <w:shd w:val="clear" w:color="auto" w:fill="auto"/>
            <w:noWrap/>
            <w:vAlign w:val="bottom"/>
            <w:hideMark/>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-62</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-128</w:t>
            </w:r>
          </w:p>
        </w:tc>
        <w:tc>
          <w:tcPr>
            <w:tcW w:w="720" w:type="dxa"/>
            <w:tcBorders>
              <w:top w:val="nil"/>
              <w:left w:val="nil"/>
              <w:bottom w:val="single" w:sz="4" w:space="0" w:color="auto"/>
              <w:right w:val="nil"/>
            </w:tcBorders>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-139</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-139</w:t>
            </w:r>
          </w:p>
        </w:tc>
        <w:tc>
          <w:tcPr>
            <w:tcW w:w="72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-141</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-148</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-156</w:t>
            </w:r>
          </w:p>
        </w:tc>
      </w:tr>
      <w:tr w:rsidR="004F7C57" w:rsidRPr="002861BD" w:rsidTr="004F7C57">
        <w:trPr>
          <w:trHeight w:val="300"/>
        </w:trPr>
        <w:tc>
          <w:tcPr>
            <w:tcW w:w="2805" w:type="dxa"/>
            <w:gridSpan w:val="3"/>
            <w:tcBorders>
              <w:top w:val="single" w:sz="4" w:space="0" w:color="auto"/>
              <w:left w:val="nil"/>
              <w:bottom w:val="single" w:sz="4" w:space="0" w:color="auto"/>
              <w:right w:val="nil"/>
            </w:tcBorders>
            <w:shd w:val="clear" w:color="auto" w:fill="EEECE1" w:themeFill="background2"/>
            <w:noWrap/>
            <w:vAlign w:val="bottom"/>
            <w:hideMark/>
          </w:tcPr>
          <w:p w:rsidR="004F7C57" w:rsidRPr="002861BD" w:rsidRDefault="004F7C57"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 xml:space="preserve">Total forest sector carbon </w:t>
            </w:r>
          </w:p>
        </w:tc>
        <w:tc>
          <w:tcPr>
            <w:tcW w:w="720" w:type="dxa"/>
            <w:tcBorders>
              <w:top w:val="single" w:sz="4" w:space="0" w:color="auto"/>
              <w:left w:val="nil"/>
              <w:bottom w:val="single" w:sz="4" w:space="0" w:color="auto"/>
              <w:right w:val="nil"/>
            </w:tcBorders>
            <w:shd w:val="clear" w:color="auto" w:fill="EEECE1" w:themeFill="background2"/>
            <w:noWrap/>
            <w:vAlign w:val="bottom"/>
            <w:hideMark/>
          </w:tcPr>
          <w:p w:rsidR="004F7C57" w:rsidRPr="004F7C57" w:rsidRDefault="004F7C57" w:rsidP="004F7C57">
            <w:pPr>
              <w:jc w:val="right"/>
              <w:rPr>
                <w:rFonts w:ascii="Arial Narrow" w:hAnsi="Arial Narrow"/>
                <w:color w:val="000000"/>
                <w:sz w:val="20"/>
                <w:szCs w:val="20"/>
              </w:rPr>
            </w:pPr>
            <w:r w:rsidRPr="004F7C57">
              <w:rPr>
                <w:rFonts w:ascii="Arial Narrow" w:hAnsi="Arial Narrow"/>
                <w:color w:val="000000"/>
                <w:sz w:val="20"/>
                <w:szCs w:val="20"/>
              </w:rPr>
              <w:t>-834</w:t>
            </w:r>
          </w:p>
        </w:tc>
        <w:tc>
          <w:tcPr>
            <w:tcW w:w="810" w:type="dxa"/>
            <w:tcBorders>
              <w:top w:val="single" w:sz="4" w:space="0" w:color="auto"/>
              <w:left w:val="nil"/>
              <w:bottom w:val="single" w:sz="4" w:space="0" w:color="auto"/>
              <w:right w:val="nil"/>
            </w:tcBorders>
            <w:shd w:val="clear" w:color="auto" w:fill="EEECE1" w:themeFill="background2"/>
            <w:noWrap/>
            <w:vAlign w:val="bottom"/>
            <w:hideMark/>
          </w:tcPr>
          <w:p w:rsidR="004F7C57" w:rsidRPr="004F7C57" w:rsidRDefault="004F7C57" w:rsidP="004F7C57">
            <w:pPr>
              <w:jc w:val="right"/>
              <w:rPr>
                <w:rFonts w:ascii="Arial Narrow" w:hAnsi="Arial Narrow"/>
                <w:color w:val="000000"/>
                <w:sz w:val="20"/>
                <w:szCs w:val="20"/>
              </w:rPr>
            </w:pPr>
            <w:r w:rsidRPr="004F7C57">
              <w:rPr>
                <w:rFonts w:ascii="Arial Narrow" w:hAnsi="Arial Narrow"/>
                <w:color w:val="000000"/>
                <w:sz w:val="20"/>
                <w:szCs w:val="20"/>
              </w:rPr>
              <w:t>-855</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E1BC5">
            <w:pPr>
              <w:jc w:val="right"/>
              <w:rPr>
                <w:rFonts w:ascii="Arial Narrow" w:hAnsi="Arial Narrow"/>
                <w:sz w:val="20"/>
                <w:szCs w:val="20"/>
              </w:rPr>
            </w:pPr>
            <w:r w:rsidRPr="004F7C57">
              <w:rPr>
                <w:rFonts w:ascii="Arial Narrow" w:hAnsi="Arial Narrow"/>
                <w:sz w:val="20"/>
                <w:szCs w:val="20"/>
              </w:rPr>
              <w:t>-</w:t>
            </w:r>
            <w:r w:rsidR="004E1BC5">
              <w:rPr>
                <w:rFonts w:ascii="Arial Narrow" w:hAnsi="Arial Narrow"/>
                <w:sz w:val="20"/>
                <w:szCs w:val="20"/>
              </w:rPr>
              <w:t>743</w:t>
            </w:r>
          </w:p>
        </w:tc>
        <w:tc>
          <w:tcPr>
            <w:tcW w:w="720" w:type="dxa"/>
            <w:tcBorders>
              <w:top w:val="single" w:sz="4" w:space="0" w:color="auto"/>
              <w:left w:val="nil"/>
              <w:bottom w:val="single" w:sz="4" w:space="0" w:color="auto"/>
              <w:right w:val="nil"/>
            </w:tcBorders>
            <w:shd w:val="clear" w:color="auto" w:fill="EEECE1" w:themeFill="background2"/>
            <w:vAlign w:val="bottom"/>
          </w:tcPr>
          <w:p w:rsidR="004F7C57" w:rsidRPr="004F7C57" w:rsidRDefault="004F7C57" w:rsidP="004E1BC5">
            <w:pPr>
              <w:jc w:val="right"/>
              <w:rPr>
                <w:rFonts w:ascii="Arial Narrow" w:hAnsi="Arial Narrow"/>
                <w:sz w:val="20"/>
                <w:szCs w:val="20"/>
              </w:rPr>
            </w:pPr>
            <w:r w:rsidRPr="004F7C57">
              <w:rPr>
                <w:rFonts w:ascii="Arial Narrow" w:hAnsi="Arial Narrow"/>
                <w:sz w:val="20"/>
                <w:szCs w:val="20"/>
              </w:rPr>
              <w:t>-</w:t>
            </w:r>
            <w:r w:rsidR="004E1BC5">
              <w:rPr>
                <w:rFonts w:ascii="Arial Narrow" w:hAnsi="Arial Narrow"/>
                <w:sz w:val="20"/>
                <w:szCs w:val="20"/>
              </w:rPr>
              <w:t>452</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E1BC5">
            <w:pPr>
              <w:jc w:val="right"/>
              <w:rPr>
                <w:rFonts w:ascii="Arial Narrow" w:hAnsi="Arial Narrow"/>
                <w:sz w:val="20"/>
                <w:szCs w:val="20"/>
              </w:rPr>
            </w:pPr>
            <w:r w:rsidRPr="004F7C57">
              <w:rPr>
                <w:rFonts w:ascii="Arial Narrow" w:hAnsi="Arial Narrow"/>
                <w:sz w:val="20"/>
                <w:szCs w:val="20"/>
              </w:rPr>
              <w:t>-</w:t>
            </w:r>
            <w:r w:rsidR="004E1BC5">
              <w:rPr>
                <w:rFonts w:ascii="Arial Narrow" w:hAnsi="Arial Narrow"/>
                <w:sz w:val="20"/>
                <w:szCs w:val="20"/>
              </w:rPr>
              <w:t>190</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E1BC5">
            <w:pPr>
              <w:jc w:val="right"/>
              <w:rPr>
                <w:rFonts w:ascii="Arial Narrow" w:hAnsi="Arial Narrow"/>
                <w:sz w:val="20"/>
                <w:szCs w:val="20"/>
              </w:rPr>
            </w:pPr>
            <w:r w:rsidRPr="004F7C57">
              <w:rPr>
                <w:rFonts w:ascii="Arial Narrow" w:hAnsi="Arial Narrow"/>
                <w:sz w:val="20"/>
                <w:szCs w:val="20"/>
              </w:rPr>
              <w:t>-</w:t>
            </w:r>
            <w:r w:rsidR="004E1BC5">
              <w:rPr>
                <w:rFonts w:ascii="Arial Narrow" w:hAnsi="Arial Narrow"/>
                <w:sz w:val="20"/>
                <w:szCs w:val="20"/>
              </w:rPr>
              <w:t>94</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E1BC5">
            <w:pPr>
              <w:jc w:val="right"/>
              <w:rPr>
                <w:rFonts w:ascii="Arial Narrow" w:hAnsi="Arial Narrow"/>
                <w:sz w:val="20"/>
                <w:szCs w:val="20"/>
              </w:rPr>
            </w:pPr>
            <w:r w:rsidRPr="004F7C57">
              <w:rPr>
                <w:rFonts w:ascii="Arial Narrow" w:hAnsi="Arial Narrow"/>
                <w:sz w:val="20"/>
                <w:szCs w:val="20"/>
              </w:rPr>
              <w:t>-</w:t>
            </w:r>
            <w:r w:rsidR="004E1BC5">
              <w:rPr>
                <w:rFonts w:ascii="Arial Narrow" w:hAnsi="Arial Narrow"/>
                <w:sz w:val="20"/>
                <w:szCs w:val="20"/>
              </w:rPr>
              <w:t>65</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E1BC5">
            <w:pPr>
              <w:jc w:val="right"/>
              <w:rPr>
                <w:rFonts w:ascii="Arial Narrow" w:hAnsi="Arial Narrow"/>
                <w:sz w:val="20"/>
                <w:szCs w:val="20"/>
              </w:rPr>
            </w:pPr>
            <w:r w:rsidRPr="004F7C57">
              <w:rPr>
                <w:rFonts w:ascii="Arial Narrow" w:hAnsi="Arial Narrow"/>
                <w:sz w:val="20"/>
                <w:szCs w:val="20"/>
              </w:rPr>
              <w:t>-</w:t>
            </w:r>
            <w:r w:rsidR="004E1BC5">
              <w:rPr>
                <w:rFonts w:ascii="Arial Narrow" w:hAnsi="Arial Narrow"/>
                <w:sz w:val="20"/>
                <w:szCs w:val="20"/>
              </w:rPr>
              <w:t>51</w:t>
            </w:r>
          </w:p>
        </w:tc>
      </w:tr>
      <w:tr w:rsidR="00C926C1" w:rsidRPr="002861BD" w:rsidTr="003909FF">
        <w:trPr>
          <w:trHeight w:val="300"/>
        </w:trPr>
        <w:tc>
          <w:tcPr>
            <w:tcW w:w="6675" w:type="dxa"/>
            <w:gridSpan w:val="8"/>
            <w:tcBorders>
              <w:top w:val="nil"/>
              <w:left w:val="nil"/>
              <w:bottom w:val="nil"/>
              <w:right w:val="nil"/>
            </w:tcBorders>
            <w:shd w:val="clear" w:color="auto" w:fill="auto"/>
            <w:noWrap/>
            <w:vAlign w:val="bottom"/>
          </w:tcPr>
          <w:p w:rsidR="00C926C1" w:rsidRPr="00F5426D" w:rsidRDefault="00C926C1" w:rsidP="00C926C1">
            <w:pPr>
              <w:rPr>
                <w:rFonts w:ascii="Arial Narrow" w:hAnsi="Arial Narrow"/>
                <w:color w:val="000000"/>
                <w:sz w:val="20"/>
                <w:szCs w:val="20"/>
              </w:rPr>
            </w:pPr>
            <w:r w:rsidRPr="00115B03">
              <w:rPr>
                <w:rFonts w:ascii="Arial Narrow" w:eastAsia="Times New Roman" w:hAnsi="Arial Narrow" w:cs="Times New Roman"/>
                <w:i/>
                <w:iCs/>
                <w:color w:val="003300"/>
                <w:sz w:val="20"/>
                <w:szCs w:val="20"/>
              </w:rPr>
              <w:t>Average annual change in forest sector carbon - forests remaining forests</w:t>
            </w:r>
          </w:p>
        </w:tc>
        <w:tc>
          <w:tcPr>
            <w:tcW w:w="720" w:type="dxa"/>
            <w:tcBorders>
              <w:top w:val="nil"/>
              <w:left w:val="nil"/>
              <w:bottom w:val="nil"/>
              <w:right w:val="nil"/>
            </w:tcBorders>
            <w:shd w:val="clear" w:color="auto" w:fill="auto"/>
            <w:noWrap/>
            <w:vAlign w:val="center"/>
          </w:tcPr>
          <w:p w:rsidR="00C926C1" w:rsidRPr="002861BD" w:rsidRDefault="00C926C1" w:rsidP="00264AE5">
            <w:pPr>
              <w:jc w:val="right"/>
              <w:rPr>
                <w:rFonts w:ascii="Arial Narrow" w:eastAsia="Times New Roman" w:hAnsi="Arial Narrow" w:cs="Times New Roman"/>
                <w:color w:val="000000"/>
                <w:sz w:val="20"/>
                <w:szCs w:val="20"/>
              </w:rPr>
            </w:pPr>
          </w:p>
        </w:tc>
        <w:tc>
          <w:tcPr>
            <w:tcW w:w="810" w:type="dxa"/>
            <w:tcBorders>
              <w:top w:val="nil"/>
              <w:left w:val="nil"/>
              <w:bottom w:val="nil"/>
              <w:right w:val="nil"/>
            </w:tcBorders>
            <w:shd w:val="clear" w:color="auto" w:fill="auto"/>
            <w:noWrap/>
            <w:vAlign w:val="center"/>
          </w:tcPr>
          <w:p w:rsidR="00C926C1" w:rsidRPr="002861BD" w:rsidRDefault="00C926C1" w:rsidP="00264AE5">
            <w:pPr>
              <w:jc w:val="right"/>
              <w:rPr>
                <w:rFonts w:ascii="Arial Narrow" w:eastAsia="Times New Roman" w:hAnsi="Arial Narrow" w:cs="Times New Roman"/>
                <w:color w:val="000000"/>
                <w:sz w:val="20"/>
                <w:szCs w:val="20"/>
              </w:rPr>
            </w:pPr>
          </w:p>
        </w:tc>
        <w:tc>
          <w:tcPr>
            <w:tcW w:w="810" w:type="dxa"/>
            <w:tcBorders>
              <w:top w:val="nil"/>
              <w:left w:val="nil"/>
              <w:bottom w:val="nil"/>
              <w:right w:val="nil"/>
            </w:tcBorders>
            <w:shd w:val="clear" w:color="auto" w:fill="auto"/>
            <w:noWrap/>
            <w:vAlign w:val="center"/>
          </w:tcPr>
          <w:p w:rsidR="00C926C1" w:rsidRPr="002861BD" w:rsidRDefault="00C926C1" w:rsidP="00264AE5">
            <w:pPr>
              <w:jc w:val="right"/>
              <w:rPr>
                <w:rFonts w:ascii="Arial Narrow" w:eastAsia="Times New Roman" w:hAnsi="Arial Narrow" w:cs="Times New Roman"/>
                <w:color w:val="000000"/>
                <w:sz w:val="20"/>
                <w:szCs w:val="20"/>
              </w:rPr>
            </w:pPr>
          </w:p>
        </w:tc>
      </w:tr>
      <w:tr w:rsidR="004F7C57" w:rsidRPr="002861BD" w:rsidTr="004F7C57">
        <w:trPr>
          <w:trHeight w:val="300"/>
        </w:trPr>
        <w:tc>
          <w:tcPr>
            <w:tcW w:w="2715" w:type="dxa"/>
            <w:gridSpan w:val="2"/>
            <w:tcBorders>
              <w:top w:val="nil"/>
              <w:left w:val="nil"/>
              <w:bottom w:val="nil"/>
              <w:right w:val="nil"/>
            </w:tcBorders>
            <w:shd w:val="clear" w:color="auto" w:fill="auto"/>
            <w:noWrap/>
            <w:vAlign w:val="bottom"/>
            <w:hideMark/>
          </w:tcPr>
          <w:p w:rsidR="004F7C57" w:rsidRPr="002861BD" w:rsidRDefault="004F7C57"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Carbon sequestered</w:t>
            </w:r>
          </w:p>
        </w:tc>
        <w:tc>
          <w:tcPr>
            <w:tcW w:w="810" w:type="dxa"/>
            <w:gridSpan w:val="2"/>
            <w:tcBorders>
              <w:top w:val="nil"/>
              <w:left w:val="nil"/>
              <w:bottom w:val="nil"/>
              <w:right w:val="nil"/>
            </w:tcBorders>
            <w:shd w:val="clear" w:color="auto" w:fill="auto"/>
            <w:noWrap/>
            <w:vAlign w:val="bottom"/>
            <w:hideMark/>
          </w:tcPr>
          <w:p w:rsidR="004F7C57" w:rsidRPr="004F7C57" w:rsidRDefault="004F7C57" w:rsidP="004F7C57">
            <w:pPr>
              <w:jc w:val="right"/>
              <w:rPr>
                <w:rFonts w:ascii="Arial Narrow" w:eastAsia="Times New Roman" w:hAnsi="Arial Narrow" w:cs="Times New Roman"/>
                <w:color w:val="000000"/>
                <w:sz w:val="20"/>
                <w:szCs w:val="20"/>
              </w:rPr>
            </w:pPr>
            <w:r w:rsidRPr="004F7C57">
              <w:rPr>
                <w:rFonts w:ascii="Arial Narrow" w:hAnsi="Arial Narrow"/>
                <w:color w:val="000000"/>
                <w:sz w:val="20"/>
                <w:szCs w:val="20"/>
              </w:rPr>
              <w:t>-417</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eastAsia="Times New Roman" w:hAnsi="Arial Narrow" w:cs="Times New Roman"/>
                <w:color w:val="000000"/>
                <w:sz w:val="20"/>
                <w:szCs w:val="20"/>
              </w:rPr>
            </w:pPr>
            <w:r w:rsidRPr="004F7C57">
              <w:rPr>
                <w:rFonts w:ascii="Arial Narrow" w:hAnsi="Arial Narrow"/>
                <w:color w:val="000000"/>
                <w:sz w:val="20"/>
                <w:szCs w:val="20"/>
              </w:rPr>
              <w:t>-466</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-427</w:t>
            </w:r>
          </w:p>
        </w:tc>
        <w:tc>
          <w:tcPr>
            <w:tcW w:w="720" w:type="dxa"/>
            <w:tcBorders>
              <w:top w:val="nil"/>
              <w:left w:val="nil"/>
              <w:bottom w:val="nil"/>
              <w:right w:val="nil"/>
            </w:tcBorders>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-388</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-355</w:t>
            </w:r>
          </w:p>
        </w:tc>
        <w:tc>
          <w:tcPr>
            <w:tcW w:w="72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-318</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-282</w:t>
            </w:r>
          </w:p>
        </w:tc>
        <w:tc>
          <w:tcPr>
            <w:tcW w:w="810" w:type="dxa"/>
            <w:tcBorders>
              <w:top w:val="nil"/>
              <w:left w:val="nil"/>
              <w:bottom w:val="nil"/>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-261</w:t>
            </w:r>
          </w:p>
        </w:tc>
      </w:tr>
      <w:tr w:rsidR="004F7C57" w:rsidRPr="002861BD" w:rsidTr="004F7C57">
        <w:trPr>
          <w:trHeight w:val="300"/>
        </w:trPr>
        <w:tc>
          <w:tcPr>
            <w:tcW w:w="2715" w:type="dxa"/>
            <w:gridSpan w:val="2"/>
            <w:tcBorders>
              <w:top w:val="nil"/>
              <w:left w:val="nil"/>
              <w:bottom w:val="single" w:sz="4" w:space="0" w:color="auto"/>
              <w:right w:val="nil"/>
            </w:tcBorders>
            <w:shd w:val="clear" w:color="auto" w:fill="auto"/>
            <w:noWrap/>
            <w:vAlign w:val="bottom"/>
            <w:hideMark/>
          </w:tcPr>
          <w:p w:rsidR="004F7C57" w:rsidRPr="002861BD" w:rsidRDefault="004F7C57"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Wood products carbon</w:t>
            </w:r>
          </w:p>
        </w:tc>
        <w:tc>
          <w:tcPr>
            <w:tcW w:w="810" w:type="dxa"/>
            <w:gridSpan w:val="2"/>
            <w:tcBorders>
              <w:top w:val="nil"/>
              <w:left w:val="nil"/>
              <w:bottom w:val="single" w:sz="4" w:space="0" w:color="auto"/>
              <w:right w:val="nil"/>
            </w:tcBorders>
            <w:shd w:val="clear" w:color="auto" w:fill="auto"/>
            <w:noWrap/>
            <w:vAlign w:val="bottom"/>
            <w:hideMark/>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-103</w:t>
            </w:r>
          </w:p>
        </w:tc>
        <w:tc>
          <w:tcPr>
            <w:tcW w:w="810" w:type="dxa"/>
            <w:tcBorders>
              <w:top w:val="nil"/>
              <w:left w:val="nil"/>
              <w:bottom w:val="single" w:sz="4" w:space="0" w:color="auto"/>
              <w:right w:val="nil"/>
            </w:tcBorders>
            <w:shd w:val="clear" w:color="auto" w:fill="auto"/>
            <w:noWrap/>
            <w:vAlign w:val="bottom"/>
            <w:hideMark/>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-62</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-128</w:t>
            </w:r>
          </w:p>
        </w:tc>
        <w:tc>
          <w:tcPr>
            <w:tcW w:w="720" w:type="dxa"/>
            <w:tcBorders>
              <w:top w:val="nil"/>
              <w:left w:val="nil"/>
              <w:bottom w:val="single" w:sz="4" w:space="0" w:color="auto"/>
              <w:right w:val="nil"/>
            </w:tcBorders>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-139</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-139</w:t>
            </w:r>
          </w:p>
        </w:tc>
        <w:tc>
          <w:tcPr>
            <w:tcW w:w="72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-141</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-148</w:t>
            </w:r>
          </w:p>
        </w:tc>
        <w:tc>
          <w:tcPr>
            <w:tcW w:w="810" w:type="dxa"/>
            <w:tcBorders>
              <w:top w:val="nil"/>
              <w:left w:val="nil"/>
              <w:bottom w:val="single" w:sz="4" w:space="0" w:color="auto"/>
              <w:right w:val="nil"/>
            </w:tcBorders>
            <w:shd w:val="clear" w:color="auto" w:fill="auto"/>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-156</w:t>
            </w:r>
          </w:p>
        </w:tc>
      </w:tr>
      <w:tr w:rsidR="004F7C57" w:rsidRPr="002861BD" w:rsidTr="004F7C57">
        <w:trPr>
          <w:trHeight w:val="300"/>
        </w:trPr>
        <w:tc>
          <w:tcPr>
            <w:tcW w:w="2715" w:type="dxa"/>
            <w:gridSpan w:val="2"/>
            <w:tcBorders>
              <w:top w:val="single" w:sz="4" w:space="0" w:color="auto"/>
              <w:left w:val="nil"/>
              <w:bottom w:val="single" w:sz="4" w:space="0" w:color="auto"/>
              <w:right w:val="nil"/>
            </w:tcBorders>
            <w:shd w:val="clear" w:color="auto" w:fill="EEECE1" w:themeFill="background2"/>
            <w:noWrap/>
            <w:vAlign w:val="bottom"/>
            <w:hideMark/>
          </w:tcPr>
          <w:p w:rsidR="004F7C57" w:rsidRPr="002861BD" w:rsidRDefault="004F7C57"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Total carbon sequestered</w:t>
            </w:r>
          </w:p>
        </w:tc>
        <w:tc>
          <w:tcPr>
            <w:tcW w:w="810" w:type="dxa"/>
            <w:gridSpan w:val="2"/>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-520</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-529</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-554</w:t>
            </w:r>
          </w:p>
        </w:tc>
        <w:tc>
          <w:tcPr>
            <w:tcW w:w="720" w:type="dxa"/>
            <w:tcBorders>
              <w:top w:val="single" w:sz="4" w:space="0" w:color="auto"/>
              <w:left w:val="nil"/>
              <w:bottom w:val="single" w:sz="4" w:space="0" w:color="auto"/>
              <w:right w:val="nil"/>
            </w:tcBorders>
            <w:shd w:val="clear" w:color="auto" w:fill="EEECE1" w:themeFill="background2"/>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-527</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-494</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-459</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-430</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-417</w:t>
            </w:r>
          </w:p>
        </w:tc>
      </w:tr>
      <w:tr w:rsidR="00FF686E" w:rsidRPr="002861BD" w:rsidTr="003909FF">
        <w:trPr>
          <w:trHeight w:val="300"/>
        </w:trPr>
        <w:tc>
          <w:tcPr>
            <w:tcW w:w="8205" w:type="dxa"/>
            <w:gridSpan w:val="10"/>
            <w:tcBorders>
              <w:top w:val="single" w:sz="4" w:space="0" w:color="auto"/>
              <w:left w:val="nil"/>
              <w:bottom w:val="single" w:sz="4" w:space="0" w:color="auto"/>
              <w:right w:val="nil"/>
            </w:tcBorders>
            <w:shd w:val="clear" w:color="auto" w:fill="auto"/>
            <w:noWrap/>
            <w:vAlign w:val="bottom"/>
          </w:tcPr>
          <w:p w:rsidR="00FF686E" w:rsidRPr="002861BD" w:rsidRDefault="00FF686E" w:rsidP="00FF686E">
            <w:pPr>
              <w:rPr>
                <w:rFonts w:ascii="Arial Narrow" w:eastAsia="Times New Roman" w:hAnsi="Arial Narrow" w:cs="Times New Roman"/>
                <w:color w:val="000000"/>
                <w:sz w:val="20"/>
                <w:szCs w:val="20"/>
              </w:rPr>
            </w:pPr>
            <w:r w:rsidRPr="00115B03">
              <w:rPr>
                <w:rFonts w:ascii="Arial Narrow" w:eastAsia="Times New Roman" w:hAnsi="Arial Narrow" w:cs="Times New Roman"/>
                <w:i/>
                <w:iCs/>
                <w:color w:val="003300"/>
                <w:sz w:val="20"/>
                <w:szCs w:val="20"/>
              </w:rPr>
              <w:t>Average annual change in carbon associated with land transfers to and from the forest sector</w:t>
            </w:r>
          </w:p>
        </w:tc>
        <w:tc>
          <w:tcPr>
            <w:tcW w:w="810" w:type="dxa"/>
            <w:tcBorders>
              <w:top w:val="single" w:sz="4" w:space="0" w:color="auto"/>
              <w:left w:val="nil"/>
              <w:bottom w:val="single" w:sz="4" w:space="0" w:color="auto"/>
              <w:right w:val="nil"/>
            </w:tcBorders>
            <w:shd w:val="clear" w:color="auto" w:fill="auto"/>
            <w:noWrap/>
            <w:vAlign w:val="center"/>
          </w:tcPr>
          <w:p w:rsidR="00FF686E" w:rsidRPr="002861BD" w:rsidRDefault="00FF686E" w:rsidP="00264AE5">
            <w:pPr>
              <w:jc w:val="right"/>
              <w:rPr>
                <w:rFonts w:ascii="Arial Narrow" w:eastAsia="Times New Roman" w:hAnsi="Arial Narrow" w:cs="Times New Roman"/>
                <w:color w:val="000000"/>
                <w:sz w:val="20"/>
                <w:szCs w:val="20"/>
              </w:rPr>
            </w:pPr>
          </w:p>
        </w:tc>
      </w:tr>
      <w:tr w:rsidR="004F7C57" w:rsidRPr="004F7C57" w:rsidTr="004F7C57">
        <w:trPr>
          <w:trHeight w:val="300"/>
        </w:trPr>
        <w:tc>
          <w:tcPr>
            <w:tcW w:w="2805" w:type="dxa"/>
            <w:gridSpan w:val="3"/>
            <w:tcBorders>
              <w:top w:val="single" w:sz="4" w:space="0" w:color="auto"/>
              <w:left w:val="nil"/>
              <w:bottom w:val="single" w:sz="4" w:space="0" w:color="auto"/>
              <w:right w:val="nil"/>
            </w:tcBorders>
            <w:shd w:val="clear" w:color="auto" w:fill="EEECE1" w:themeFill="background2"/>
            <w:noWrap/>
            <w:vAlign w:val="bottom"/>
            <w:hideMark/>
          </w:tcPr>
          <w:p w:rsidR="004F7C57" w:rsidRPr="002861BD" w:rsidRDefault="004F7C57" w:rsidP="00264AE5">
            <w:pPr>
              <w:rPr>
                <w:rFonts w:ascii="Arial Narrow" w:eastAsia="Times New Roman" w:hAnsi="Arial Narrow" w:cs="Times New Roman"/>
                <w:color w:val="000000"/>
                <w:sz w:val="20"/>
                <w:szCs w:val="20"/>
              </w:rPr>
            </w:pPr>
            <w:r w:rsidRPr="002861BD">
              <w:rPr>
                <w:rFonts w:ascii="Arial Narrow" w:eastAsia="Times New Roman" w:hAnsi="Arial Narrow" w:cs="Times New Roman"/>
                <w:color w:val="000000"/>
                <w:sz w:val="20"/>
                <w:szCs w:val="20"/>
              </w:rPr>
              <w:t>Land use carbon transfer</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F74EA7" w:rsidP="004F7C57">
            <w:pPr>
              <w:jc w:val="right"/>
              <w:rPr>
                <w:rFonts w:ascii="Arial Narrow" w:hAnsi="Arial Narrow"/>
                <w:sz w:val="20"/>
                <w:szCs w:val="20"/>
              </w:rPr>
            </w:pPr>
            <w:r>
              <w:rPr>
                <w:rFonts w:ascii="Arial Narrow" w:hAnsi="Arial Narrow"/>
                <w:sz w:val="20"/>
                <w:szCs w:val="20"/>
              </w:rPr>
              <w:t>-</w:t>
            </w:r>
            <w:r w:rsidR="004F7C57" w:rsidRPr="004F7C57">
              <w:rPr>
                <w:rFonts w:ascii="Arial Narrow" w:hAnsi="Arial Narrow"/>
                <w:sz w:val="20"/>
                <w:szCs w:val="20"/>
              </w:rPr>
              <w:t>314</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F74EA7" w:rsidP="004F7C57">
            <w:pPr>
              <w:jc w:val="right"/>
              <w:rPr>
                <w:rFonts w:ascii="Arial Narrow" w:hAnsi="Arial Narrow"/>
                <w:sz w:val="20"/>
                <w:szCs w:val="20"/>
              </w:rPr>
            </w:pPr>
            <w:r>
              <w:rPr>
                <w:rFonts w:ascii="Arial Narrow" w:hAnsi="Arial Narrow"/>
                <w:sz w:val="20"/>
                <w:szCs w:val="20"/>
              </w:rPr>
              <w:t>-</w:t>
            </w:r>
            <w:r w:rsidR="004F7C57" w:rsidRPr="004F7C57">
              <w:rPr>
                <w:rFonts w:ascii="Arial Narrow" w:hAnsi="Arial Narrow"/>
                <w:sz w:val="20"/>
                <w:szCs w:val="20"/>
              </w:rPr>
              <w:t>327</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F74EA7" w:rsidP="004F7C57">
            <w:pPr>
              <w:jc w:val="right"/>
              <w:rPr>
                <w:rFonts w:ascii="Arial Narrow" w:hAnsi="Arial Narrow"/>
                <w:sz w:val="20"/>
                <w:szCs w:val="20"/>
              </w:rPr>
            </w:pPr>
            <w:r>
              <w:rPr>
                <w:rFonts w:ascii="Arial Narrow" w:hAnsi="Arial Narrow"/>
                <w:sz w:val="20"/>
                <w:szCs w:val="20"/>
              </w:rPr>
              <w:t>-</w:t>
            </w:r>
            <w:r w:rsidR="004F7C57" w:rsidRPr="004F7C57">
              <w:rPr>
                <w:rFonts w:ascii="Arial Narrow" w:hAnsi="Arial Narrow"/>
                <w:sz w:val="20"/>
                <w:szCs w:val="20"/>
              </w:rPr>
              <w:t>188</w:t>
            </w:r>
          </w:p>
        </w:tc>
        <w:tc>
          <w:tcPr>
            <w:tcW w:w="720" w:type="dxa"/>
            <w:tcBorders>
              <w:top w:val="single" w:sz="4" w:space="0" w:color="auto"/>
              <w:left w:val="nil"/>
              <w:bottom w:val="single" w:sz="4" w:space="0" w:color="auto"/>
              <w:right w:val="nil"/>
            </w:tcBorders>
            <w:shd w:val="clear" w:color="auto" w:fill="EEECE1" w:themeFill="background2"/>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75</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303</w:t>
            </w:r>
          </w:p>
        </w:tc>
        <w:tc>
          <w:tcPr>
            <w:tcW w:w="72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366</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366</w:t>
            </w:r>
          </w:p>
        </w:tc>
        <w:tc>
          <w:tcPr>
            <w:tcW w:w="810" w:type="dxa"/>
            <w:tcBorders>
              <w:top w:val="single" w:sz="4" w:space="0" w:color="auto"/>
              <w:left w:val="nil"/>
              <w:bottom w:val="single" w:sz="4" w:space="0" w:color="auto"/>
              <w:right w:val="nil"/>
            </w:tcBorders>
            <w:shd w:val="clear" w:color="auto" w:fill="EEECE1" w:themeFill="background2"/>
            <w:noWrap/>
            <w:vAlign w:val="bottom"/>
          </w:tcPr>
          <w:p w:rsidR="004F7C57" w:rsidRPr="004F7C57" w:rsidRDefault="004F7C57" w:rsidP="004F7C57">
            <w:pPr>
              <w:jc w:val="right"/>
              <w:rPr>
                <w:rFonts w:ascii="Arial Narrow" w:hAnsi="Arial Narrow"/>
                <w:sz w:val="20"/>
                <w:szCs w:val="20"/>
              </w:rPr>
            </w:pPr>
            <w:r w:rsidRPr="004F7C57">
              <w:rPr>
                <w:rFonts w:ascii="Arial Narrow" w:hAnsi="Arial Narrow"/>
                <w:sz w:val="20"/>
                <w:szCs w:val="20"/>
              </w:rPr>
              <w:t>366</w:t>
            </w:r>
          </w:p>
        </w:tc>
      </w:tr>
      <w:tr w:rsidR="00C926C1" w:rsidRPr="004F7C57" w:rsidTr="004F7C57">
        <w:trPr>
          <w:trHeight w:val="300"/>
        </w:trPr>
        <w:tc>
          <w:tcPr>
            <w:tcW w:w="2805" w:type="dxa"/>
            <w:gridSpan w:val="3"/>
            <w:tcBorders>
              <w:top w:val="single" w:sz="4" w:space="0" w:color="auto"/>
              <w:left w:val="nil"/>
              <w:bottom w:val="single" w:sz="4" w:space="0" w:color="auto"/>
              <w:right w:val="nil"/>
            </w:tcBorders>
            <w:shd w:val="clear" w:color="auto" w:fill="auto"/>
            <w:noWrap/>
            <w:vAlign w:val="bottom"/>
          </w:tcPr>
          <w:p w:rsidR="00C926C1" w:rsidRPr="00DA286A" w:rsidRDefault="00C926C1" w:rsidP="00264AE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Building Blocks</w:t>
            </w:r>
          </w:p>
        </w:tc>
        <w:tc>
          <w:tcPr>
            <w:tcW w:w="720" w:type="dxa"/>
            <w:tcBorders>
              <w:top w:val="single" w:sz="4" w:space="0" w:color="auto"/>
              <w:left w:val="nil"/>
              <w:bottom w:val="single" w:sz="4" w:space="0" w:color="auto"/>
              <w:right w:val="nil"/>
            </w:tcBorders>
            <w:shd w:val="clear" w:color="auto" w:fill="auto"/>
            <w:noWrap/>
            <w:vAlign w:val="bottom"/>
          </w:tcPr>
          <w:p w:rsidR="00C926C1" w:rsidRPr="004F7C57" w:rsidRDefault="00C926C1" w:rsidP="004F7C57">
            <w:pPr>
              <w:jc w:val="right"/>
              <w:rPr>
                <w:rFonts w:ascii="Arial Narrow" w:hAnsi="Arial Narrow"/>
                <w:sz w:val="20"/>
                <w:szCs w:val="20"/>
              </w:rPr>
            </w:pPr>
            <w:r w:rsidRPr="004F7C57">
              <w:rPr>
                <w:rFonts w:ascii="Arial Narrow" w:hAnsi="Arial Narrow"/>
                <w:sz w:val="20"/>
                <w:szCs w:val="20"/>
              </w:rPr>
              <w:t>0</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C926C1" w:rsidP="004F7C57">
            <w:pPr>
              <w:jc w:val="right"/>
              <w:rPr>
                <w:rFonts w:ascii="Arial Narrow" w:hAnsi="Arial Narrow"/>
                <w:sz w:val="20"/>
                <w:szCs w:val="20"/>
              </w:rPr>
            </w:pPr>
            <w:r w:rsidRPr="004F7C57">
              <w:rPr>
                <w:rFonts w:ascii="Arial Narrow" w:hAnsi="Arial Narrow"/>
                <w:sz w:val="20"/>
                <w:szCs w:val="20"/>
              </w:rPr>
              <w:t>0</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C926C1" w:rsidP="004F7C57">
            <w:pPr>
              <w:jc w:val="right"/>
              <w:rPr>
                <w:rFonts w:ascii="Arial Narrow" w:hAnsi="Arial Narrow"/>
                <w:sz w:val="20"/>
                <w:szCs w:val="20"/>
              </w:rPr>
            </w:pPr>
            <w:r w:rsidRPr="004F7C57">
              <w:rPr>
                <w:rFonts w:ascii="Arial Narrow" w:hAnsi="Arial Narrow"/>
                <w:sz w:val="20"/>
                <w:szCs w:val="20"/>
              </w:rPr>
              <w:t>-5</w:t>
            </w:r>
          </w:p>
        </w:tc>
        <w:tc>
          <w:tcPr>
            <w:tcW w:w="720" w:type="dxa"/>
            <w:tcBorders>
              <w:top w:val="single" w:sz="4" w:space="0" w:color="auto"/>
              <w:left w:val="nil"/>
              <w:bottom w:val="single" w:sz="4" w:space="0" w:color="auto"/>
              <w:right w:val="nil"/>
            </w:tcBorders>
            <w:vAlign w:val="bottom"/>
          </w:tcPr>
          <w:p w:rsidR="00C926C1" w:rsidRPr="004F7C57" w:rsidRDefault="00C926C1" w:rsidP="004F7C57">
            <w:pPr>
              <w:jc w:val="right"/>
              <w:rPr>
                <w:rFonts w:ascii="Arial Narrow" w:hAnsi="Arial Narrow"/>
                <w:sz w:val="20"/>
                <w:szCs w:val="20"/>
              </w:rPr>
            </w:pPr>
            <w:r w:rsidRPr="004F7C57">
              <w:rPr>
                <w:rFonts w:ascii="Arial Narrow" w:hAnsi="Arial Narrow"/>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C926C1" w:rsidP="004F7C57">
            <w:pPr>
              <w:jc w:val="right"/>
              <w:rPr>
                <w:rFonts w:ascii="Arial Narrow" w:hAnsi="Arial Narrow"/>
                <w:sz w:val="20"/>
                <w:szCs w:val="20"/>
              </w:rPr>
            </w:pPr>
            <w:r w:rsidRPr="004F7C57">
              <w:rPr>
                <w:rFonts w:ascii="Arial Narrow" w:hAnsi="Arial Narrow"/>
                <w:sz w:val="20"/>
                <w:szCs w:val="20"/>
              </w:rPr>
              <w:t>-11</w:t>
            </w:r>
          </w:p>
        </w:tc>
        <w:tc>
          <w:tcPr>
            <w:tcW w:w="720" w:type="dxa"/>
            <w:tcBorders>
              <w:top w:val="single" w:sz="4" w:space="0" w:color="auto"/>
              <w:left w:val="nil"/>
              <w:bottom w:val="single" w:sz="4" w:space="0" w:color="auto"/>
              <w:right w:val="nil"/>
            </w:tcBorders>
            <w:shd w:val="clear" w:color="auto" w:fill="auto"/>
            <w:noWrap/>
            <w:vAlign w:val="bottom"/>
          </w:tcPr>
          <w:p w:rsidR="00C926C1" w:rsidRPr="004F7C57" w:rsidRDefault="004F7C57" w:rsidP="004F7C57">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4F7C57" w:rsidP="004F7C57">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4F7C57" w:rsidP="004F7C57">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11</w:t>
            </w:r>
          </w:p>
        </w:tc>
      </w:tr>
      <w:tr w:rsidR="00C926C1" w:rsidRPr="004F7C57" w:rsidTr="004F7C57">
        <w:trPr>
          <w:trHeight w:val="300"/>
        </w:trPr>
        <w:tc>
          <w:tcPr>
            <w:tcW w:w="2805" w:type="dxa"/>
            <w:gridSpan w:val="3"/>
            <w:tcBorders>
              <w:top w:val="single" w:sz="4" w:space="0" w:color="auto"/>
              <w:left w:val="nil"/>
              <w:bottom w:val="single" w:sz="4" w:space="0" w:color="auto"/>
              <w:right w:val="nil"/>
            </w:tcBorders>
            <w:shd w:val="clear" w:color="auto" w:fill="auto"/>
            <w:noWrap/>
            <w:vAlign w:val="bottom"/>
          </w:tcPr>
          <w:p w:rsidR="00C926C1" w:rsidRDefault="00C926C1" w:rsidP="00264AE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Total with Building Blocks</w:t>
            </w:r>
          </w:p>
        </w:tc>
        <w:tc>
          <w:tcPr>
            <w:tcW w:w="720" w:type="dxa"/>
            <w:tcBorders>
              <w:top w:val="single" w:sz="4" w:space="0" w:color="auto"/>
              <w:left w:val="nil"/>
              <w:bottom w:val="single" w:sz="4" w:space="0" w:color="auto"/>
              <w:right w:val="nil"/>
            </w:tcBorders>
            <w:shd w:val="clear" w:color="auto" w:fill="auto"/>
            <w:noWrap/>
            <w:vAlign w:val="bottom"/>
          </w:tcPr>
          <w:p w:rsidR="00C926C1" w:rsidRPr="004F7C57" w:rsidRDefault="00F74EA7" w:rsidP="004F7C57">
            <w:pPr>
              <w:jc w:val="right"/>
              <w:rPr>
                <w:rFonts w:ascii="Arial Narrow" w:hAnsi="Arial Narrow"/>
                <w:sz w:val="20"/>
                <w:szCs w:val="20"/>
              </w:rPr>
            </w:pPr>
            <w:r>
              <w:rPr>
                <w:rFonts w:ascii="Arial Narrow" w:hAnsi="Arial Narrow"/>
                <w:sz w:val="20"/>
                <w:szCs w:val="20"/>
              </w:rPr>
              <w:t>-834</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F74EA7" w:rsidP="004F7C57">
            <w:pPr>
              <w:jc w:val="right"/>
              <w:rPr>
                <w:rFonts w:ascii="Arial Narrow" w:hAnsi="Arial Narrow"/>
                <w:sz w:val="20"/>
                <w:szCs w:val="20"/>
              </w:rPr>
            </w:pPr>
            <w:r>
              <w:rPr>
                <w:rFonts w:ascii="Arial Narrow" w:hAnsi="Arial Narrow"/>
                <w:sz w:val="20"/>
                <w:szCs w:val="20"/>
              </w:rPr>
              <w:t>-855</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4E1BC5" w:rsidP="004F7C57">
            <w:pPr>
              <w:jc w:val="right"/>
              <w:rPr>
                <w:rFonts w:ascii="Arial Narrow" w:hAnsi="Arial Narrow"/>
                <w:sz w:val="20"/>
                <w:szCs w:val="20"/>
              </w:rPr>
            </w:pPr>
            <w:r>
              <w:rPr>
                <w:rFonts w:ascii="Arial Narrow" w:hAnsi="Arial Narrow"/>
                <w:sz w:val="20"/>
                <w:szCs w:val="20"/>
              </w:rPr>
              <w:t>-748</w:t>
            </w:r>
          </w:p>
        </w:tc>
        <w:tc>
          <w:tcPr>
            <w:tcW w:w="720" w:type="dxa"/>
            <w:tcBorders>
              <w:top w:val="single" w:sz="4" w:space="0" w:color="auto"/>
              <w:left w:val="nil"/>
              <w:bottom w:val="single" w:sz="4" w:space="0" w:color="auto"/>
              <w:right w:val="nil"/>
            </w:tcBorders>
            <w:vAlign w:val="bottom"/>
          </w:tcPr>
          <w:p w:rsidR="00C926C1" w:rsidRPr="004F7C57" w:rsidRDefault="004E1BC5" w:rsidP="004F7C57">
            <w:pPr>
              <w:jc w:val="right"/>
              <w:rPr>
                <w:rFonts w:ascii="Arial Narrow" w:hAnsi="Arial Narrow"/>
                <w:sz w:val="20"/>
                <w:szCs w:val="20"/>
              </w:rPr>
            </w:pPr>
            <w:r>
              <w:rPr>
                <w:rFonts w:ascii="Arial Narrow" w:hAnsi="Arial Narrow"/>
                <w:sz w:val="20"/>
                <w:szCs w:val="20"/>
              </w:rPr>
              <w:t>-463</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4E1BC5" w:rsidP="004F7C57">
            <w:pPr>
              <w:jc w:val="right"/>
              <w:rPr>
                <w:rFonts w:ascii="Arial Narrow" w:hAnsi="Arial Narrow"/>
                <w:sz w:val="20"/>
                <w:szCs w:val="20"/>
              </w:rPr>
            </w:pPr>
            <w:r>
              <w:rPr>
                <w:rFonts w:ascii="Arial Narrow" w:hAnsi="Arial Narrow"/>
                <w:sz w:val="20"/>
                <w:szCs w:val="20"/>
              </w:rPr>
              <w:t>-201</w:t>
            </w:r>
          </w:p>
        </w:tc>
        <w:tc>
          <w:tcPr>
            <w:tcW w:w="720" w:type="dxa"/>
            <w:tcBorders>
              <w:top w:val="single" w:sz="4" w:space="0" w:color="auto"/>
              <w:left w:val="nil"/>
              <w:bottom w:val="single" w:sz="4" w:space="0" w:color="auto"/>
              <w:right w:val="nil"/>
            </w:tcBorders>
            <w:shd w:val="clear" w:color="auto" w:fill="auto"/>
            <w:noWrap/>
            <w:vAlign w:val="bottom"/>
          </w:tcPr>
          <w:p w:rsidR="00C926C1" w:rsidRPr="004F7C57" w:rsidRDefault="004E1BC5"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105</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4E1BC5"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76</w:t>
            </w:r>
          </w:p>
        </w:tc>
        <w:tc>
          <w:tcPr>
            <w:tcW w:w="810" w:type="dxa"/>
            <w:tcBorders>
              <w:top w:val="single" w:sz="4" w:space="0" w:color="auto"/>
              <w:left w:val="nil"/>
              <w:bottom w:val="single" w:sz="4" w:space="0" w:color="auto"/>
              <w:right w:val="nil"/>
            </w:tcBorders>
            <w:shd w:val="clear" w:color="auto" w:fill="auto"/>
            <w:noWrap/>
            <w:vAlign w:val="bottom"/>
          </w:tcPr>
          <w:p w:rsidR="00C926C1" w:rsidRPr="004F7C57" w:rsidRDefault="004E1BC5" w:rsidP="00DF3464">
            <w:pPr>
              <w:jc w:val="right"/>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00DF3464">
              <w:rPr>
                <w:rFonts w:ascii="Arial Narrow" w:eastAsia="Times New Roman" w:hAnsi="Arial Narrow" w:cs="Times New Roman"/>
                <w:color w:val="000000"/>
                <w:sz w:val="20"/>
                <w:szCs w:val="20"/>
              </w:rPr>
              <w:t>62</w:t>
            </w:r>
          </w:p>
        </w:tc>
      </w:tr>
    </w:tbl>
    <w:p w:rsidR="001A0938" w:rsidRDefault="001A0938" w:rsidP="00F906FD">
      <w:pPr>
        <w:jc w:val="both"/>
        <w:rPr>
          <w:rFonts w:ascii="Times New Roman" w:hAnsi="Times New Roman"/>
          <w:sz w:val="24"/>
          <w:szCs w:val="24"/>
        </w:rPr>
      </w:pPr>
    </w:p>
    <w:p w:rsidR="00B52DD5" w:rsidRPr="0099792B" w:rsidRDefault="00B52DD5" w:rsidP="00A97BCC">
      <w:pPr>
        <w:keepNext/>
        <w:keepLines/>
        <w:spacing w:before="200" w:line="276" w:lineRule="auto"/>
        <w:outlineLvl w:val="1"/>
        <w:rPr>
          <w:rFonts w:ascii="Times New Roman" w:eastAsiaTheme="majorEastAsia" w:hAnsi="Times New Roman"/>
          <w:b/>
          <w:bCs/>
          <w:i/>
          <w:color w:val="002060"/>
          <w:sz w:val="24"/>
          <w:szCs w:val="24"/>
        </w:rPr>
      </w:pPr>
      <w:r w:rsidRPr="0099792B">
        <w:rPr>
          <w:rFonts w:ascii="Times New Roman" w:eastAsiaTheme="majorEastAsia" w:hAnsi="Times New Roman"/>
          <w:b/>
          <w:bCs/>
          <w:i/>
          <w:color w:val="002060"/>
          <w:sz w:val="24"/>
          <w:szCs w:val="24"/>
        </w:rPr>
        <w:t>Forest Carbon (</w:t>
      </w:r>
      <w:r w:rsidR="001E1CA9">
        <w:rPr>
          <w:rFonts w:ascii="Times New Roman" w:eastAsiaTheme="majorEastAsia" w:hAnsi="Times New Roman"/>
          <w:b/>
          <w:bCs/>
          <w:i/>
          <w:color w:val="002060"/>
          <w:sz w:val="24"/>
          <w:szCs w:val="24"/>
        </w:rPr>
        <w:t>1990-2015</w:t>
      </w:r>
      <w:r w:rsidRPr="0099792B">
        <w:rPr>
          <w:rFonts w:ascii="Times New Roman" w:eastAsiaTheme="majorEastAsia" w:hAnsi="Times New Roman"/>
          <w:b/>
          <w:bCs/>
          <w:i/>
          <w:color w:val="002060"/>
          <w:sz w:val="24"/>
          <w:szCs w:val="24"/>
        </w:rPr>
        <w:t>)</w:t>
      </w:r>
    </w:p>
    <w:p w:rsidR="001A7BFE" w:rsidRDefault="001A7BFE" w:rsidP="001A7BFE"/>
    <w:p w:rsidR="001E1CA9" w:rsidRDefault="001E1CA9" w:rsidP="001E1CA9">
      <w:pPr>
        <w:rPr>
          <w:rFonts w:ascii="Times New Roman" w:hAnsi="Times New Roman" w:cs="Times New Roman"/>
          <w:sz w:val="24"/>
          <w:szCs w:val="24"/>
        </w:rPr>
      </w:pPr>
      <w:r>
        <w:rPr>
          <w:rFonts w:ascii="Times New Roman" w:hAnsi="Times New Roman" w:cs="Times New Roman"/>
          <w:sz w:val="24"/>
          <w:szCs w:val="24"/>
        </w:rPr>
        <w:t>In the</w:t>
      </w:r>
      <w:r w:rsidRPr="00617CB6">
        <w:rPr>
          <w:rFonts w:ascii="Times New Roman" w:hAnsi="Times New Roman" w:cs="Times New Roman"/>
          <w:sz w:val="24"/>
          <w:szCs w:val="24"/>
        </w:rPr>
        <w:t xml:space="preserve"> U</w:t>
      </w:r>
      <w:r>
        <w:rPr>
          <w:rFonts w:ascii="Times New Roman" w:hAnsi="Times New Roman" w:cs="Times New Roman"/>
          <w:sz w:val="24"/>
          <w:szCs w:val="24"/>
        </w:rPr>
        <w:t xml:space="preserve">nited </w:t>
      </w:r>
      <w:r w:rsidRPr="00617CB6">
        <w:rPr>
          <w:rFonts w:ascii="Times New Roman" w:hAnsi="Times New Roman" w:cs="Times New Roman"/>
          <w:sz w:val="24"/>
          <w:szCs w:val="24"/>
        </w:rPr>
        <w:t>S</w:t>
      </w:r>
      <w:r>
        <w:rPr>
          <w:rFonts w:ascii="Times New Roman" w:hAnsi="Times New Roman" w:cs="Times New Roman"/>
          <w:sz w:val="24"/>
          <w:szCs w:val="24"/>
        </w:rPr>
        <w:t>tates</w:t>
      </w:r>
      <w:r w:rsidRPr="00617CB6">
        <w:rPr>
          <w:rFonts w:ascii="Times New Roman" w:hAnsi="Times New Roman" w:cs="Times New Roman"/>
          <w:sz w:val="24"/>
          <w:szCs w:val="24"/>
        </w:rPr>
        <w:t xml:space="preserve">, </w:t>
      </w:r>
      <w:r>
        <w:rPr>
          <w:rFonts w:ascii="Times New Roman" w:hAnsi="Times New Roman" w:cs="Times New Roman"/>
          <w:sz w:val="24"/>
          <w:szCs w:val="24"/>
        </w:rPr>
        <w:t>forest carbon</w:t>
      </w:r>
      <w:r w:rsidRPr="00617CB6">
        <w:rPr>
          <w:rFonts w:ascii="Times New Roman" w:hAnsi="Times New Roman" w:cs="Times New Roman"/>
          <w:sz w:val="24"/>
          <w:szCs w:val="24"/>
        </w:rPr>
        <w:t xml:space="preserve"> increased from </w:t>
      </w:r>
      <w:r>
        <w:rPr>
          <w:rFonts w:ascii="Times New Roman" w:hAnsi="Times New Roman" w:cs="Times New Roman"/>
          <w:sz w:val="24"/>
          <w:szCs w:val="24"/>
        </w:rPr>
        <w:t xml:space="preserve">86,064 </w:t>
      </w:r>
      <w:proofErr w:type="spellStart"/>
      <w:r>
        <w:rPr>
          <w:rFonts w:ascii="Times New Roman" w:hAnsi="Times New Roman" w:cs="Times New Roman"/>
          <w:sz w:val="24"/>
          <w:szCs w:val="24"/>
        </w:rPr>
        <w:t>teragrams</w:t>
      </w:r>
      <w:proofErr w:type="spellEnd"/>
      <w:r>
        <w:rPr>
          <w:rFonts w:ascii="Times New Roman" w:hAnsi="Times New Roman" w:cs="Times New Roman"/>
          <w:sz w:val="24"/>
          <w:szCs w:val="24"/>
        </w:rPr>
        <w:t xml:space="preserve"> (</w:t>
      </w:r>
      <w:proofErr w:type="spellStart"/>
      <w:proofErr w:type="gramStart"/>
      <w:r w:rsidRPr="00617CB6">
        <w:rPr>
          <w:rFonts w:ascii="Times New Roman" w:hAnsi="Times New Roman" w:cs="Times New Roman"/>
          <w:sz w:val="24"/>
          <w:szCs w:val="24"/>
        </w:rPr>
        <w:t>Tg</w:t>
      </w:r>
      <w:proofErr w:type="spellEnd"/>
      <w:proofErr w:type="gramEnd"/>
      <w:r>
        <w:rPr>
          <w:rFonts w:ascii="Times New Roman" w:hAnsi="Times New Roman" w:cs="Times New Roman"/>
          <w:sz w:val="24"/>
          <w:szCs w:val="24"/>
        </w:rPr>
        <w:t>) of carbon in 1990</w:t>
      </w:r>
      <w:r w:rsidRPr="00617CB6">
        <w:rPr>
          <w:rFonts w:ascii="Times New Roman" w:hAnsi="Times New Roman" w:cs="Times New Roman"/>
          <w:sz w:val="24"/>
          <w:szCs w:val="24"/>
        </w:rPr>
        <w:t xml:space="preserve"> to </w:t>
      </w:r>
      <w:r>
        <w:rPr>
          <w:rFonts w:ascii="Times New Roman" w:hAnsi="Times New Roman" w:cs="Times New Roman"/>
          <w:sz w:val="24"/>
          <w:szCs w:val="24"/>
        </w:rPr>
        <w:t>91,262</w:t>
      </w:r>
      <w:r w:rsidRPr="00617CB6">
        <w:rPr>
          <w:rFonts w:ascii="Times New Roman" w:hAnsi="Times New Roman" w:cs="Times New Roman"/>
          <w:sz w:val="24"/>
          <w:szCs w:val="24"/>
        </w:rPr>
        <w:t xml:space="preserve"> </w:t>
      </w:r>
      <w:proofErr w:type="spellStart"/>
      <w:r w:rsidRPr="00617CB6">
        <w:rPr>
          <w:rFonts w:ascii="Times New Roman" w:hAnsi="Times New Roman" w:cs="Times New Roman"/>
          <w:sz w:val="24"/>
          <w:szCs w:val="24"/>
        </w:rPr>
        <w:t>Tg</w:t>
      </w:r>
      <w:proofErr w:type="spellEnd"/>
      <w:r w:rsidRPr="00617CB6">
        <w:rPr>
          <w:rFonts w:ascii="Times New Roman" w:hAnsi="Times New Roman" w:cs="Times New Roman"/>
          <w:sz w:val="24"/>
          <w:szCs w:val="24"/>
        </w:rPr>
        <w:t xml:space="preserve"> </w:t>
      </w:r>
      <w:r>
        <w:rPr>
          <w:rFonts w:ascii="Times New Roman" w:hAnsi="Times New Roman" w:cs="Times New Roman"/>
          <w:sz w:val="24"/>
          <w:szCs w:val="24"/>
        </w:rPr>
        <w:t>carbon in 2016</w:t>
      </w:r>
      <w:r w:rsidRPr="00617CB6">
        <w:rPr>
          <w:rFonts w:ascii="Times New Roman" w:hAnsi="Times New Roman" w:cs="Times New Roman"/>
          <w:sz w:val="24"/>
          <w:szCs w:val="24"/>
        </w:rPr>
        <w:t>. The rate of change in recent years is about 0.</w:t>
      </w:r>
      <w:r>
        <w:rPr>
          <w:rFonts w:ascii="Times New Roman" w:hAnsi="Times New Roman" w:cs="Times New Roman"/>
          <w:sz w:val="24"/>
          <w:szCs w:val="24"/>
        </w:rPr>
        <w:t>23</w:t>
      </w:r>
      <w:r w:rsidRPr="00617CB6">
        <w:rPr>
          <w:rFonts w:ascii="Times New Roman" w:hAnsi="Times New Roman" w:cs="Times New Roman"/>
          <w:sz w:val="24"/>
          <w:szCs w:val="24"/>
        </w:rPr>
        <w:t xml:space="preserve"> percent of the stock and is estimated at </w:t>
      </w:r>
      <w:r>
        <w:rPr>
          <w:rFonts w:ascii="Times New Roman" w:hAnsi="Times New Roman" w:cs="Times New Roman"/>
          <w:sz w:val="24"/>
          <w:szCs w:val="24"/>
        </w:rPr>
        <w:t xml:space="preserve">222 </w:t>
      </w:r>
      <w:proofErr w:type="spellStart"/>
      <w:proofErr w:type="gramStart"/>
      <w:r w:rsidRPr="00617CB6">
        <w:rPr>
          <w:rFonts w:ascii="Times New Roman" w:hAnsi="Times New Roman" w:cs="Times New Roman"/>
          <w:sz w:val="24"/>
          <w:szCs w:val="24"/>
        </w:rPr>
        <w:t>Tg</w:t>
      </w:r>
      <w:proofErr w:type="spellEnd"/>
      <w:proofErr w:type="gramEnd"/>
      <w:r w:rsidRPr="00617CB6">
        <w:rPr>
          <w:rFonts w:ascii="Times New Roman" w:hAnsi="Times New Roman" w:cs="Times New Roman"/>
          <w:sz w:val="24"/>
          <w:szCs w:val="24"/>
        </w:rPr>
        <w:t xml:space="preserve"> </w:t>
      </w:r>
      <w:r>
        <w:rPr>
          <w:rFonts w:ascii="Times New Roman" w:hAnsi="Times New Roman" w:cs="Times New Roman"/>
          <w:sz w:val="24"/>
          <w:szCs w:val="24"/>
        </w:rPr>
        <w:t>carbon per year</w:t>
      </w:r>
      <w:r>
        <w:rPr>
          <w:rFonts w:ascii="Times New Roman" w:hAnsi="Times New Roman" w:cs="Times New Roman"/>
          <w:sz w:val="24"/>
          <w:szCs w:val="24"/>
          <w:vertAlign w:val="superscript"/>
        </w:rPr>
        <w:t xml:space="preserve"> </w:t>
      </w:r>
      <w:r>
        <w:rPr>
          <w:rFonts w:ascii="Times New Roman" w:hAnsi="Times New Roman" w:cs="Times New Roman"/>
          <w:sz w:val="24"/>
          <w:szCs w:val="24"/>
        </w:rPr>
        <w:t>between 2010 and 2015.</w:t>
      </w:r>
      <w:r w:rsidRPr="00617CB6">
        <w:rPr>
          <w:rFonts w:ascii="Times New Roman" w:hAnsi="Times New Roman" w:cs="Times New Roman"/>
          <w:sz w:val="24"/>
          <w:szCs w:val="24"/>
        </w:rPr>
        <w:t xml:space="preserve"> This reflects both the accumulation of forest </w:t>
      </w:r>
      <w:r w:rsidRPr="001E1CA9">
        <w:rPr>
          <w:rFonts w:ascii="Times New Roman" w:hAnsi="Times New Roman" w:cs="Times New Roman"/>
          <w:sz w:val="24"/>
          <w:szCs w:val="24"/>
        </w:rPr>
        <w:t xml:space="preserve">area </w:t>
      </w:r>
      <w:r>
        <w:rPr>
          <w:rFonts w:ascii="Times New Roman" w:hAnsi="Times New Roman" w:cs="Times New Roman"/>
          <w:sz w:val="24"/>
          <w:szCs w:val="24"/>
        </w:rPr>
        <w:t>(</w:t>
      </w:r>
      <w:r w:rsidRPr="001E1CA9">
        <w:rPr>
          <w:rFonts w:ascii="Times New Roman" w:hAnsi="Times New Roman" w:cs="Times New Roman"/>
          <w:sz w:val="24"/>
          <w:szCs w:val="24"/>
        </w:rPr>
        <w:t>averaging +1.03 million acres/year between 1990 and 2015 and +1.06 million acres/year between 2010 and 2015</w:t>
      </w:r>
      <w:r>
        <w:rPr>
          <w:rFonts w:ascii="Times New Roman" w:hAnsi="Times New Roman" w:cs="Times New Roman"/>
          <w:sz w:val="24"/>
          <w:szCs w:val="24"/>
        </w:rPr>
        <w:t>)</w:t>
      </w:r>
      <w:r w:rsidRPr="001E1CA9">
        <w:rPr>
          <w:rFonts w:ascii="Times New Roman" w:hAnsi="Times New Roman" w:cs="Times New Roman"/>
          <w:sz w:val="24"/>
          <w:szCs w:val="24"/>
        </w:rPr>
        <w:t xml:space="preserve"> and forest growth </w:t>
      </w:r>
      <w:r>
        <w:rPr>
          <w:rFonts w:ascii="Times New Roman" w:hAnsi="Times New Roman" w:cs="Times New Roman"/>
          <w:sz w:val="24"/>
          <w:szCs w:val="24"/>
        </w:rPr>
        <w:t>in</w:t>
      </w:r>
      <w:r w:rsidRPr="001E1CA9">
        <w:rPr>
          <w:rFonts w:ascii="Times New Roman" w:hAnsi="Times New Roman" w:cs="Times New Roman"/>
          <w:sz w:val="24"/>
          <w:szCs w:val="24"/>
        </w:rPr>
        <w:t xml:space="preserve"> forests remaining forests.</w:t>
      </w:r>
      <w:r w:rsidRPr="00617CB6">
        <w:rPr>
          <w:rFonts w:ascii="Times New Roman" w:hAnsi="Times New Roman" w:cs="Times New Roman"/>
          <w:sz w:val="24"/>
          <w:szCs w:val="24"/>
        </w:rPr>
        <w:t xml:space="preserve"> </w:t>
      </w:r>
      <w:r>
        <w:rPr>
          <w:rFonts w:ascii="Times New Roman" w:hAnsi="Times New Roman" w:cs="Times New Roman"/>
          <w:sz w:val="24"/>
          <w:szCs w:val="24"/>
        </w:rPr>
        <w:t>Land use transfers of carbon resulting from f</w:t>
      </w:r>
      <w:r w:rsidRPr="00617CB6">
        <w:rPr>
          <w:rFonts w:ascii="Times New Roman" w:hAnsi="Times New Roman" w:cs="Times New Roman"/>
          <w:sz w:val="24"/>
          <w:szCs w:val="24"/>
        </w:rPr>
        <w:t xml:space="preserve">orest area expansion accounts for about </w:t>
      </w:r>
      <w:r w:rsidR="00305E7F">
        <w:rPr>
          <w:rFonts w:ascii="Times New Roman" w:hAnsi="Times New Roman" w:cs="Times New Roman"/>
          <w:sz w:val="24"/>
          <w:szCs w:val="24"/>
        </w:rPr>
        <w:t>-</w:t>
      </w:r>
      <w:r>
        <w:rPr>
          <w:rFonts w:ascii="Times New Roman" w:hAnsi="Times New Roman" w:cs="Times New Roman"/>
          <w:sz w:val="24"/>
          <w:szCs w:val="24"/>
        </w:rPr>
        <w:t>90</w:t>
      </w:r>
      <w:r w:rsidRPr="00617CB6">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Tg</w:t>
      </w:r>
      <w:proofErr w:type="spellEnd"/>
      <w:proofErr w:type="gramEnd"/>
      <w:r>
        <w:rPr>
          <w:rFonts w:ascii="Times New Roman" w:hAnsi="Times New Roman" w:cs="Times New Roman"/>
          <w:sz w:val="24"/>
          <w:szCs w:val="24"/>
        </w:rPr>
        <w:t xml:space="preserve"> carbon</w:t>
      </w:r>
      <w:r w:rsidRPr="00617CB6">
        <w:rPr>
          <w:rFonts w:ascii="Times New Roman" w:hAnsi="Times New Roman" w:cs="Times New Roman"/>
          <w:sz w:val="24"/>
          <w:szCs w:val="24"/>
        </w:rPr>
        <w:t xml:space="preserve"> </w:t>
      </w:r>
      <w:r>
        <w:rPr>
          <w:rFonts w:ascii="Times New Roman" w:hAnsi="Times New Roman" w:cs="Times New Roman"/>
          <w:sz w:val="24"/>
          <w:szCs w:val="24"/>
        </w:rPr>
        <w:t>per year</w:t>
      </w:r>
      <w:r w:rsidRPr="00617CB6">
        <w:rPr>
          <w:rFonts w:ascii="Times New Roman" w:hAnsi="Times New Roman" w:cs="Times New Roman"/>
          <w:sz w:val="24"/>
          <w:szCs w:val="24"/>
        </w:rPr>
        <w:t xml:space="preserve"> </w:t>
      </w:r>
      <w:r>
        <w:rPr>
          <w:rFonts w:ascii="Times New Roman" w:hAnsi="Times New Roman" w:cs="Times New Roman"/>
          <w:sz w:val="24"/>
          <w:szCs w:val="24"/>
        </w:rPr>
        <w:t xml:space="preserve">(2010-2015) </w:t>
      </w:r>
      <w:r w:rsidRPr="00617CB6">
        <w:rPr>
          <w:rFonts w:ascii="Times New Roman" w:hAnsi="Times New Roman" w:cs="Times New Roman"/>
          <w:sz w:val="24"/>
          <w:szCs w:val="24"/>
        </w:rPr>
        <w:t xml:space="preserve">or about </w:t>
      </w:r>
      <w:r>
        <w:rPr>
          <w:rFonts w:ascii="Times New Roman" w:hAnsi="Times New Roman" w:cs="Times New Roman"/>
          <w:sz w:val="24"/>
          <w:szCs w:val="24"/>
        </w:rPr>
        <w:t>41 percent</w:t>
      </w:r>
      <w:r w:rsidRPr="00617CB6">
        <w:rPr>
          <w:rFonts w:ascii="Times New Roman" w:hAnsi="Times New Roman" w:cs="Times New Roman"/>
          <w:sz w:val="24"/>
          <w:szCs w:val="24"/>
        </w:rPr>
        <w:t xml:space="preserve"> of total forest </w:t>
      </w:r>
      <w:r>
        <w:rPr>
          <w:rFonts w:ascii="Times New Roman" w:hAnsi="Times New Roman" w:cs="Times New Roman"/>
          <w:sz w:val="24"/>
          <w:szCs w:val="24"/>
        </w:rPr>
        <w:t>carbon</w:t>
      </w:r>
      <w:r w:rsidRPr="00617CB6">
        <w:rPr>
          <w:rFonts w:ascii="Times New Roman" w:hAnsi="Times New Roman" w:cs="Times New Roman"/>
          <w:sz w:val="24"/>
          <w:szCs w:val="24"/>
        </w:rPr>
        <w:t xml:space="preserve"> sequestration in the </w:t>
      </w:r>
      <w:r>
        <w:rPr>
          <w:rFonts w:ascii="Times New Roman" w:hAnsi="Times New Roman" w:cs="Times New Roman"/>
          <w:sz w:val="24"/>
          <w:szCs w:val="24"/>
        </w:rPr>
        <w:t>NGHGI</w:t>
      </w:r>
      <w:r w:rsidRPr="00617CB6">
        <w:rPr>
          <w:rFonts w:ascii="Times New Roman" w:hAnsi="Times New Roman" w:cs="Times New Roman"/>
          <w:sz w:val="24"/>
          <w:szCs w:val="24"/>
        </w:rPr>
        <w:t>.</w:t>
      </w:r>
      <w:r>
        <w:rPr>
          <w:rFonts w:ascii="Times New Roman" w:hAnsi="Times New Roman" w:cs="Times New Roman"/>
          <w:sz w:val="24"/>
          <w:szCs w:val="24"/>
        </w:rPr>
        <w:t xml:space="preserve"> </w:t>
      </w:r>
      <w:r w:rsidRPr="00617CB6">
        <w:rPr>
          <w:rFonts w:ascii="Times New Roman" w:hAnsi="Times New Roman" w:cs="Times New Roman"/>
          <w:sz w:val="24"/>
          <w:szCs w:val="24"/>
        </w:rPr>
        <w:t xml:space="preserve">Forest growth therefore yielded a </w:t>
      </w:r>
      <w:r>
        <w:rPr>
          <w:rFonts w:ascii="Times New Roman" w:hAnsi="Times New Roman" w:cs="Times New Roman"/>
          <w:sz w:val="24"/>
          <w:szCs w:val="24"/>
        </w:rPr>
        <w:t xml:space="preserve">net sequestration </w:t>
      </w:r>
      <w:r w:rsidRPr="00617CB6">
        <w:rPr>
          <w:rFonts w:ascii="Times New Roman" w:hAnsi="Times New Roman" w:cs="Times New Roman"/>
          <w:sz w:val="24"/>
          <w:szCs w:val="24"/>
        </w:rPr>
        <w:t xml:space="preserve">from the atmosphere </w:t>
      </w:r>
      <w:r>
        <w:rPr>
          <w:rFonts w:ascii="Times New Roman" w:hAnsi="Times New Roman" w:cs="Times New Roman"/>
          <w:sz w:val="24"/>
          <w:szCs w:val="24"/>
        </w:rPr>
        <w:t xml:space="preserve">of </w:t>
      </w:r>
      <w:r w:rsidR="00305E7F">
        <w:rPr>
          <w:rFonts w:ascii="Times New Roman" w:hAnsi="Times New Roman" w:cs="Times New Roman"/>
          <w:sz w:val="24"/>
          <w:szCs w:val="24"/>
        </w:rPr>
        <w:t>-</w:t>
      </w:r>
      <w:r>
        <w:rPr>
          <w:rFonts w:ascii="Times New Roman" w:hAnsi="Times New Roman" w:cs="Times New Roman"/>
          <w:sz w:val="24"/>
          <w:szCs w:val="24"/>
        </w:rPr>
        <w:t xml:space="preserve">132 </w:t>
      </w:r>
      <w:proofErr w:type="spellStart"/>
      <w:proofErr w:type="gramStart"/>
      <w:r>
        <w:rPr>
          <w:rFonts w:ascii="Times New Roman" w:hAnsi="Times New Roman" w:cs="Times New Roman"/>
          <w:sz w:val="24"/>
          <w:szCs w:val="24"/>
        </w:rPr>
        <w:t>Tg</w:t>
      </w:r>
      <w:proofErr w:type="spellEnd"/>
      <w:proofErr w:type="gramEnd"/>
      <w:r>
        <w:rPr>
          <w:rFonts w:ascii="Times New Roman" w:hAnsi="Times New Roman" w:cs="Times New Roman"/>
          <w:sz w:val="24"/>
          <w:szCs w:val="24"/>
        </w:rPr>
        <w:t xml:space="preserve"> carbon per year</w:t>
      </w:r>
      <w:r w:rsidRPr="00617CB6">
        <w:rPr>
          <w:rFonts w:ascii="Times New Roman" w:hAnsi="Times New Roman" w:cs="Times New Roman"/>
          <w:sz w:val="24"/>
          <w:szCs w:val="24"/>
        </w:rPr>
        <w:t xml:space="preserve"> </w:t>
      </w:r>
      <w:r>
        <w:rPr>
          <w:rFonts w:ascii="Times New Roman" w:hAnsi="Times New Roman" w:cs="Times New Roman"/>
          <w:sz w:val="24"/>
          <w:szCs w:val="24"/>
        </w:rPr>
        <w:t>over this period</w:t>
      </w:r>
      <w:r w:rsidRPr="00617CB6">
        <w:rPr>
          <w:rFonts w:ascii="Times New Roman" w:hAnsi="Times New Roman" w:cs="Times New Roman"/>
          <w:sz w:val="24"/>
          <w:szCs w:val="24"/>
        </w:rPr>
        <w:t>.</w:t>
      </w:r>
      <w:r>
        <w:rPr>
          <w:rFonts w:ascii="Times New Roman" w:hAnsi="Times New Roman" w:cs="Times New Roman"/>
          <w:sz w:val="24"/>
          <w:szCs w:val="24"/>
        </w:rPr>
        <w:t xml:space="preserve"> Recent increases in carbon accumulation rates for forests correspond with harvest reductions from the economic contraction of 2007.  </w:t>
      </w:r>
    </w:p>
    <w:p w:rsidR="001E1CA9" w:rsidRDefault="001E1CA9" w:rsidP="00F906FD"/>
    <w:p w:rsidR="001E1CA9" w:rsidRPr="001E1CA9" w:rsidRDefault="001E1CA9" w:rsidP="001E1CA9">
      <w:pPr>
        <w:rPr>
          <w:rFonts w:ascii="Times New Roman" w:hAnsi="Times New Roman" w:cs="Times New Roman"/>
          <w:sz w:val="24"/>
          <w:szCs w:val="24"/>
        </w:rPr>
      </w:pPr>
      <w:r w:rsidRPr="001E1CA9">
        <w:rPr>
          <w:rFonts w:ascii="Times New Roman" w:hAnsi="Times New Roman" w:cs="Times New Roman"/>
          <w:sz w:val="24"/>
          <w:szCs w:val="24"/>
        </w:rPr>
        <w:t>Forest carbon stocks are highest in the two eastern RPA regions where in 2015 the South and North</w:t>
      </w:r>
      <w:r w:rsidRPr="001E1CA9">
        <w:rPr>
          <w:rFonts w:ascii="Times New Roman" w:hAnsi="Times New Roman" w:cs="Times New Roman"/>
          <w:sz w:val="24"/>
          <w:szCs w:val="24"/>
          <w:vertAlign w:val="superscript"/>
        </w:rPr>
        <w:footnoteReference w:id="1"/>
      </w:r>
      <w:r w:rsidRPr="001E1CA9">
        <w:rPr>
          <w:rFonts w:ascii="Times New Roman" w:hAnsi="Times New Roman" w:cs="Times New Roman"/>
          <w:sz w:val="24"/>
          <w:szCs w:val="24"/>
        </w:rPr>
        <w:t xml:space="preserve"> Regions constituted 31 and 30 percent of carbon stocks respectively. The Rocky Mountain and Pacific Coast Regions in the West constitute 20 and 18 percent respectively. Annual change in carbon stocks is also greatest in the eastern regions (</w:t>
      </w:r>
      <w:r w:rsidR="00305E7F">
        <w:rPr>
          <w:rFonts w:ascii="Times New Roman" w:hAnsi="Times New Roman" w:cs="Times New Roman"/>
          <w:sz w:val="24"/>
          <w:szCs w:val="24"/>
        </w:rPr>
        <w:t>-</w:t>
      </w:r>
      <w:r w:rsidRPr="001E1CA9">
        <w:rPr>
          <w:rFonts w:ascii="Times New Roman" w:hAnsi="Times New Roman" w:cs="Times New Roman"/>
          <w:sz w:val="24"/>
          <w:szCs w:val="24"/>
        </w:rPr>
        <w:t xml:space="preserve">84 </w:t>
      </w:r>
      <w:proofErr w:type="spellStart"/>
      <w:proofErr w:type="gramStart"/>
      <w:r w:rsidRPr="001E1CA9">
        <w:rPr>
          <w:rFonts w:ascii="Times New Roman" w:hAnsi="Times New Roman" w:cs="Times New Roman"/>
          <w:sz w:val="24"/>
          <w:szCs w:val="24"/>
        </w:rPr>
        <w:t>Tg</w:t>
      </w:r>
      <w:proofErr w:type="spellEnd"/>
      <w:proofErr w:type="gramEnd"/>
      <w:r w:rsidRPr="001E1CA9">
        <w:rPr>
          <w:rFonts w:ascii="Times New Roman" w:hAnsi="Times New Roman" w:cs="Times New Roman"/>
          <w:sz w:val="24"/>
          <w:szCs w:val="24"/>
        </w:rPr>
        <w:t xml:space="preserve"> carbon per year</w:t>
      </w:r>
      <w:r w:rsidRPr="001E1CA9">
        <w:rPr>
          <w:rFonts w:ascii="Times New Roman" w:hAnsi="Times New Roman" w:cs="Times New Roman"/>
          <w:sz w:val="24"/>
          <w:szCs w:val="24"/>
          <w:vertAlign w:val="superscript"/>
        </w:rPr>
        <w:t xml:space="preserve"> </w:t>
      </w:r>
      <w:r w:rsidRPr="001E1CA9">
        <w:rPr>
          <w:rFonts w:ascii="Times New Roman" w:hAnsi="Times New Roman" w:cs="Times New Roman"/>
          <w:sz w:val="24"/>
          <w:szCs w:val="24"/>
        </w:rPr>
        <w:t xml:space="preserve">and </w:t>
      </w:r>
      <w:r w:rsidR="00305E7F">
        <w:rPr>
          <w:rFonts w:ascii="Times New Roman" w:hAnsi="Times New Roman" w:cs="Times New Roman"/>
          <w:sz w:val="24"/>
          <w:szCs w:val="24"/>
        </w:rPr>
        <w:t>-</w:t>
      </w:r>
      <w:r w:rsidRPr="001E1CA9">
        <w:rPr>
          <w:rFonts w:ascii="Times New Roman" w:hAnsi="Times New Roman" w:cs="Times New Roman"/>
          <w:sz w:val="24"/>
          <w:szCs w:val="24"/>
        </w:rPr>
        <w:t xml:space="preserve">68 </w:t>
      </w:r>
      <w:proofErr w:type="spellStart"/>
      <w:r w:rsidRPr="001E1CA9">
        <w:rPr>
          <w:rFonts w:ascii="Times New Roman" w:hAnsi="Times New Roman" w:cs="Times New Roman"/>
          <w:sz w:val="24"/>
          <w:szCs w:val="24"/>
        </w:rPr>
        <w:t>Tg</w:t>
      </w:r>
      <w:proofErr w:type="spellEnd"/>
      <w:r w:rsidRPr="001E1CA9">
        <w:rPr>
          <w:rFonts w:ascii="Times New Roman" w:hAnsi="Times New Roman" w:cs="Times New Roman"/>
          <w:sz w:val="24"/>
          <w:szCs w:val="24"/>
        </w:rPr>
        <w:t xml:space="preserve"> carbon per year for the North and South respectively) when compared to the Rocky Mountain (</w:t>
      </w:r>
      <w:r w:rsidR="00305E7F">
        <w:rPr>
          <w:rFonts w:ascii="Times New Roman" w:hAnsi="Times New Roman" w:cs="Times New Roman"/>
          <w:sz w:val="24"/>
          <w:szCs w:val="24"/>
        </w:rPr>
        <w:t>-</w:t>
      </w:r>
      <w:r w:rsidRPr="001E1CA9">
        <w:rPr>
          <w:rFonts w:ascii="Times New Roman" w:hAnsi="Times New Roman" w:cs="Times New Roman"/>
          <w:sz w:val="24"/>
          <w:szCs w:val="24"/>
        </w:rPr>
        <w:t xml:space="preserve">46 </w:t>
      </w:r>
      <w:proofErr w:type="spellStart"/>
      <w:r w:rsidRPr="001E1CA9">
        <w:rPr>
          <w:rFonts w:ascii="Times New Roman" w:hAnsi="Times New Roman" w:cs="Times New Roman"/>
          <w:sz w:val="24"/>
          <w:szCs w:val="24"/>
        </w:rPr>
        <w:t>Tg</w:t>
      </w:r>
      <w:proofErr w:type="spellEnd"/>
      <w:r w:rsidRPr="001E1CA9">
        <w:rPr>
          <w:rFonts w:ascii="Times New Roman" w:hAnsi="Times New Roman" w:cs="Times New Roman"/>
          <w:sz w:val="24"/>
          <w:szCs w:val="24"/>
        </w:rPr>
        <w:t xml:space="preserve"> carbon per year) and Pacific Coast regions (</w:t>
      </w:r>
      <w:r w:rsidR="00305E7F">
        <w:rPr>
          <w:rFonts w:ascii="Times New Roman" w:hAnsi="Times New Roman" w:cs="Times New Roman"/>
          <w:sz w:val="24"/>
          <w:szCs w:val="24"/>
        </w:rPr>
        <w:t>-</w:t>
      </w:r>
      <w:r w:rsidRPr="001E1CA9">
        <w:rPr>
          <w:rFonts w:ascii="Times New Roman" w:hAnsi="Times New Roman" w:cs="Times New Roman"/>
          <w:sz w:val="24"/>
          <w:szCs w:val="24"/>
        </w:rPr>
        <w:t xml:space="preserve">23 </w:t>
      </w:r>
      <w:proofErr w:type="spellStart"/>
      <w:r w:rsidRPr="001E1CA9">
        <w:rPr>
          <w:rFonts w:ascii="Times New Roman" w:hAnsi="Times New Roman" w:cs="Times New Roman"/>
          <w:sz w:val="24"/>
          <w:szCs w:val="24"/>
        </w:rPr>
        <w:t>Tg</w:t>
      </w:r>
      <w:proofErr w:type="spellEnd"/>
      <w:r w:rsidRPr="001E1CA9">
        <w:rPr>
          <w:rFonts w:ascii="Times New Roman" w:hAnsi="Times New Roman" w:cs="Times New Roman"/>
          <w:sz w:val="24"/>
          <w:szCs w:val="24"/>
        </w:rPr>
        <w:t xml:space="preserve"> carbon per year).  Eastern regions account for an even greater proportion of net forest carbon sequestration from the atmosphere, roughly 80 percent, with 33 and 47 percent attributable to the North and South respectively.</w:t>
      </w:r>
    </w:p>
    <w:p w:rsidR="001E1CA9" w:rsidRPr="001E1CA9" w:rsidRDefault="001E1CA9" w:rsidP="001E1CA9">
      <w:pPr>
        <w:rPr>
          <w:rFonts w:ascii="Times New Roman" w:hAnsi="Times New Roman" w:cs="Times New Roman"/>
          <w:sz w:val="24"/>
          <w:szCs w:val="24"/>
        </w:rPr>
      </w:pPr>
    </w:p>
    <w:p w:rsidR="001E1CA9" w:rsidRPr="001E1CA9" w:rsidRDefault="001E1CA9" w:rsidP="001E1CA9">
      <w:pPr>
        <w:rPr>
          <w:rFonts w:ascii="Times New Roman" w:hAnsi="Times New Roman" w:cs="Times New Roman"/>
          <w:sz w:val="24"/>
          <w:szCs w:val="24"/>
        </w:rPr>
      </w:pPr>
      <w:r w:rsidRPr="001E1CA9">
        <w:rPr>
          <w:rFonts w:ascii="Times New Roman" w:hAnsi="Times New Roman" w:cs="Times New Roman"/>
          <w:sz w:val="24"/>
          <w:szCs w:val="24"/>
        </w:rPr>
        <w:t>Temporal patterns of forest carbon dynamics also differ by region</w:t>
      </w:r>
      <w:r w:rsidR="00305E7F">
        <w:rPr>
          <w:rFonts w:ascii="Times New Roman" w:hAnsi="Times New Roman" w:cs="Times New Roman"/>
          <w:sz w:val="24"/>
          <w:szCs w:val="24"/>
        </w:rPr>
        <w:t>.</w:t>
      </w:r>
      <w:r w:rsidRPr="001E1CA9">
        <w:rPr>
          <w:rFonts w:ascii="Times New Roman" w:hAnsi="Times New Roman" w:cs="Times New Roman"/>
          <w:sz w:val="24"/>
          <w:szCs w:val="24"/>
        </w:rPr>
        <w:t xml:space="preserve"> In the North, South, and Pacific Coast Regions, net sequestration trended up between 1990 and 2015, with largest gains in the last half of the period for the South. In the Rocky Mountain Region, sequestration declined, likely reflecting the effects of forest aging and disturbances including wildfire.  Transfers of </w:t>
      </w:r>
      <w:r w:rsidRPr="001E1CA9">
        <w:rPr>
          <w:rFonts w:ascii="Times New Roman" w:hAnsi="Times New Roman" w:cs="Times New Roman"/>
          <w:sz w:val="24"/>
          <w:szCs w:val="24"/>
        </w:rPr>
        <w:lastRenderedPageBreak/>
        <w:t>carbon associated with land use were high in the North (roughly equivalent to the rate of sequestration) and in the Rocky Mountain Regions (nearly twice as high as the rate of sequestration) but low relative to sequestration in the Pacific Coast and the South Regions.</w:t>
      </w:r>
    </w:p>
    <w:p w:rsidR="001E1CA9" w:rsidRPr="001E1CA9" w:rsidRDefault="001E1CA9" w:rsidP="001E1CA9">
      <w:pPr>
        <w:rPr>
          <w:rFonts w:ascii="Times New Roman" w:hAnsi="Times New Roman" w:cs="Times New Roman"/>
          <w:sz w:val="24"/>
          <w:szCs w:val="24"/>
        </w:rPr>
      </w:pPr>
    </w:p>
    <w:p w:rsidR="001E1CA9" w:rsidRPr="0099792B" w:rsidRDefault="001E1CA9" w:rsidP="001E1CA9">
      <w:pPr>
        <w:keepNext/>
        <w:keepLines/>
        <w:spacing w:before="200" w:line="276" w:lineRule="auto"/>
        <w:outlineLvl w:val="1"/>
        <w:rPr>
          <w:rFonts w:ascii="Times New Roman" w:eastAsiaTheme="majorEastAsia" w:hAnsi="Times New Roman"/>
          <w:b/>
          <w:bCs/>
          <w:i/>
          <w:color w:val="002060"/>
          <w:sz w:val="24"/>
          <w:szCs w:val="24"/>
        </w:rPr>
      </w:pPr>
      <w:r w:rsidRPr="0099792B">
        <w:rPr>
          <w:rFonts w:ascii="Times New Roman" w:eastAsiaTheme="majorEastAsia" w:hAnsi="Times New Roman"/>
          <w:b/>
          <w:bCs/>
          <w:i/>
          <w:color w:val="002060"/>
          <w:sz w:val="24"/>
          <w:szCs w:val="24"/>
        </w:rPr>
        <w:t xml:space="preserve">Forest Carbon </w:t>
      </w:r>
      <w:r>
        <w:rPr>
          <w:rFonts w:ascii="Times New Roman" w:eastAsiaTheme="majorEastAsia" w:hAnsi="Times New Roman"/>
          <w:b/>
          <w:bCs/>
          <w:i/>
          <w:color w:val="002060"/>
          <w:sz w:val="24"/>
          <w:szCs w:val="24"/>
        </w:rPr>
        <w:t xml:space="preserve">Projections </w:t>
      </w:r>
      <w:r w:rsidRPr="0099792B">
        <w:rPr>
          <w:rFonts w:ascii="Times New Roman" w:eastAsiaTheme="majorEastAsia" w:hAnsi="Times New Roman"/>
          <w:b/>
          <w:bCs/>
          <w:i/>
          <w:color w:val="002060"/>
          <w:sz w:val="24"/>
          <w:szCs w:val="24"/>
        </w:rPr>
        <w:t>(</w:t>
      </w:r>
      <w:r>
        <w:rPr>
          <w:rFonts w:ascii="Times New Roman" w:eastAsiaTheme="majorEastAsia" w:hAnsi="Times New Roman"/>
          <w:b/>
          <w:bCs/>
          <w:i/>
          <w:color w:val="002060"/>
          <w:sz w:val="24"/>
          <w:szCs w:val="24"/>
        </w:rPr>
        <w:t>2016-2060)</w:t>
      </w:r>
    </w:p>
    <w:p w:rsidR="001E1CA9" w:rsidRDefault="001E1CA9" w:rsidP="00F906FD"/>
    <w:p w:rsidR="00D33700" w:rsidRDefault="00F906FD" w:rsidP="00D33700">
      <w:pPr>
        <w:rPr>
          <w:rFonts w:ascii="Times New Roman" w:hAnsi="Times New Roman"/>
          <w:sz w:val="24"/>
          <w:szCs w:val="24"/>
        </w:rPr>
      </w:pPr>
      <w:r w:rsidRPr="00F906FD">
        <w:rPr>
          <w:rFonts w:ascii="Times New Roman" w:hAnsi="Times New Roman"/>
          <w:sz w:val="24"/>
          <w:szCs w:val="24"/>
        </w:rPr>
        <w:t xml:space="preserve">Projections of forest carbon derived from models that account for land use changes, forest disturbances, forest aging/growth, and harvesting </w:t>
      </w:r>
      <w:r w:rsidR="00305E7F">
        <w:rPr>
          <w:rFonts w:ascii="Times New Roman" w:hAnsi="Times New Roman"/>
          <w:sz w:val="24"/>
          <w:szCs w:val="24"/>
        </w:rPr>
        <w:t xml:space="preserve">were </w:t>
      </w:r>
      <w:r w:rsidRPr="00F906FD">
        <w:rPr>
          <w:rFonts w:ascii="Times New Roman" w:hAnsi="Times New Roman"/>
          <w:sz w:val="24"/>
          <w:szCs w:val="24"/>
        </w:rPr>
        <w:t xml:space="preserve">applied to the ground-based FIA forest inventories.  </w:t>
      </w:r>
      <w:r w:rsidR="00D33700" w:rsidRPr="00B52DD5">
        <w:rPr>
          <w:rFonts w:ascii="Times New Roman" w:hAnsi="Times New Roman"/>
          <w:sz w:val="24"/>
          <w:szCs w:val="24"/>
        </w:rPr>
        <w:t>We project</w:t>
      </w:r>
      <w:r w:rsidR="00D33700">
        <w:rPr>
          <w:rFonts w:ascii="Times New Roman" w:hAnsi="Times New Roman"/>
          <w:sz w:val="24"/>
          <w:szCs w:val="24"/>
        </w:rPr>
        <w:t>ed</w:t>
      </w:r>
      <w:r w:rsidR="00D33700" w:rsidRPr="00B52DD5">
        <w:rPr>
          <w:rFonts w:ascii="Times New Roman" w:hAnsi="Times New Roman"/>
          <w:sz w:val="24"/>
          <w:szCs w:val="24"/>
        </w:rPr>
        <w:t xml:space="preserve"> </w:t>
      </w:r>
      <w:r w:rsidR="00D33700">
        <w:rPr>
          <w:rFonts w:ascii="Times New Roman" w:hAnsi="Times New Roman"/>
          <w:sz w:val="24"/>
          <w:szCs w:val="24"/>
        </w:rPr>
        <w:t xml:space="preserve">forest carbon </w:t>
      </w:r>
      <w:r w:rsidR="00D33700" w:rsidRPr="00B52DD5">
        <w:rPr>
          <w:rFonts w:ascii="Times New Roman" w:hAnsi="Times New Roman"/>
          <w:sz w:val="24"/>
          <w:szCs w:val="24"/>
        </w:rPr>
        <w:t>changes</w:t>
      </w:r>
      <w:r w:rsidR="00D33700">
        <w:rPr>
          <w:rFonts w:ascii="Times New Roman" w:hAnsi="Times New Roman"/>
          <w:sz w:val="24"/>
          <w:szCs w:val="24"/>
        </w:rPr>
        <w:t xml:space="preserve"> </w:t>
      </w:r>
      <w:r w:rsidR="00D33700" w:rsidRPr="00B52DD5">
        <w:rPr>
          <w:rFonts w:ascii="Times New Roman" w:hAnsi="Times New Roman"/>
          <w:sz w:val="24"/>
          <w:szCs w:val="24"/>
        </w:rPr>
        <w:t xml:space="preserve">using </w:t>
      </w:r>
      <w:r w:rsidR="00D33700">
        <w:rPr>
          <w:rFonts w:ascii="Times New Roman" w:hAnsi="Times New Roman"/>
          <w:sz w:val="24"/>
          <w:szCs w:val="24"/>
        </w:rPr>
        <w:t xml:space="preserve">a forest carbon dynamics model </w:t>
      </w:r>
      <w:r w:rsidR="00D33700" w:rsidRPr="00B52DD5">
        <w:rPr>
          <w:rFonts w:ascii="Times New Roman" w:hAnsi="Times New Roman"/>
          <w:sz w:val="24"/>
          <w:szCs w:val="24"/>
        </w:rPr>
        <w:t>for 20</w:t>
      </w:r>
      <w:r w:rsidR="00D33700">
        <w:rPr>
          <w:rFonts w:ascii="Times New Roman" w:hAnsi="Times New Roman"/>
          <w:sz w:val="24"/>
          <w:szCs w:val="24"/>
        </w:rPr>
        <w:t>15-</w:t>
      </w:r>
      <w:r w:rsidR="00D33700" w:rsidRPr="00D33700">
        <w:rPr>
          <w:rFonts w:ascii="Times New Roman" w:hAnsi="Times New Roman"/>
          <w:sz w:val="24"/>
          <w:szCs w:val="24"/>
        </w:rPr>
        <w:t xml:space="preserve">2060 (Wear and </w:t>
      </w:r>
      <w:proofErr w:type="spellStart"/>
      <w:r w:rsidR="00D33700" w:rsidRPr="00D33700">
        <w:rPr>
          <w:rFonts w:ascii="Times New Roman" w:hAnsi="Times New Roman"/>
          <w:sz w:val="24"/>
          <w:szCs w:val="24"/>
        </w:rPr>
        <w:t>Coulston</w:t>
      </w:r>
      <w:proofErr w:type="spellEnd"/>
      <w:r w:rsidR="00D33700" w:rsidRPr="00D33700">
        <w:rPr>
          <w:rFonts w:ascii="Times New Roman" w:hAnsi="Times New Roman"/>
          <w:sz w:val="24"/>
          <w:szCs w:val="24"/>
        </w:rPr>
        <w:t xml:space="preserve"> in press)</w:t>
      </w:r>
      <w:r w:rsidR="00D33700">
        <w:rPr>
          <w:rFonts w:ascii="Times New Roman" w:hAnsi="Times New Roman"/>
          <w:sz w:val="24"/>
          <w:szCs w:val="24"/>
        </w:rPr>
        <w:t xml:space="preserve"> to address the USDA scenarios described previously, and to be consistent with the new forest inventory, especially the substantially revised estimates of forest soil organic carbon. P</w:t>
      </w:r>
      <w:r w:rsidR="00D33700" w:rsidRPr="00B52DD5">
        <w:rPr>
          <w:rFonts w:ascii="Times New Roman" w:hAnsi="Times New Roman"/>
          <w:sz w:val="24"/>
          <w:szCs w:val="24"/>
        </w:rPr>
        <w:t xml:space="preserve">rojections of carbon stored in wood products </w:t>
      </w:r>
      <w:r w:rsidR="00D33700">
        <w:rPr>
          <w:rFonts w:ascii="Times New Roman" w:hAnsi="Times New Roman"/>
          <w:sz w:val="24"/>
          <w:szCs w:val="24"/>
        </w:rPr>
        <w:t xml:space="preserve">are </w:t>
      </w:r>
      <w:r w:rsidR="00D33700" w:rsidRPr="00B52DD5">
        <w:rPr>
          <w:rFonts w:ascii="Times New Roman" w:hAnsi="Times New Roman"/>
          <w:sz w:val="24"/>
          <w:szCs w:val="24"/>
        </w:rPr>
        <w:t xml:space="preserve">based on </w:t>
      </w:r>
      <w:r w:rsidR="00D33700">
        <w:rPr>
          <w:rFonts w:ascii="Times New Roman" w:hAnsi="Times New Roman"/>
          <w:sz w:val="24"/>
          <w:szCs w:val="24"/>
        </w:rPr>
        <w:t>harvests projected by the U.S. Forest Products Model (</w:t>
      </w:r>
      <w:proofErr w:type="spellStart"/>
      <w:r w:rsidR="00D33700">
        <w:rPr>
          <w:rFonts w:ascii="Times New Roman" w:hAnsi="Times New Roman"/>
          <w:sz w:val="24"/>
          <w:szCs w:val="24"/>
        </w:rPr>
        <w:t>Ince</w:t>
      </w:r>
      <w:proofErr w:type="spellEnd"/>
      <w:r w:rsidR="00D33700">
        <w:rPr>
          <w:rFonts w:ascii="Times New Roman" w:hAnsi="Times New Roman"/>
          <w:sz w:val="24"/>
          <w:szCs w:val="24"/>
        </w:rPr>
        <w:t xml:space="preserve"> et al. 2010) coupled with </w:t>
      </w:r>
      <w:r w:rsidR="00D33700" w:rsidRPr="00B52DD5">
        <w:rPr>
          <w:rFonts w:ascii="Times New Roman" w:hAnsi="Times New Roman"/>
          <w:sz w:val="24"/>
          <w:szCs w:val="24"/>
        </w:rPr>
        <w:t xml:space="preserve">the </w:t>
      </w:r>
      <w:r w:rsidR="00D33700">
        <w:rPr>
          <w:rFonts w:ascii="Times New Roman" w:hAnsi="Times New Roman"/>
          <w:sz w:val="24"/>
          <w:szCs w:val="24"/>
        </w:rPr>
        <w:t xml:space="preserve">HWP carbon inventory model used for the </w:t>
      </w:r>
      <w:r w:rsidR="00D33700" w:rsidRPr="00B52DD5">
        <w:rPr>
          <w:rFonts w:ascii="Times New Roman" w:hAnsi="Times New Roman"/>
          <w:sz w:val="24"/>
          <w:szCs w:val="24"/>
        </w:rPr>
        <w:t>2010 RPA Assessment</w:t>
      </w:r>
      <w:r w:rsidR="00D33700">
        <w:rPr>
          <w:rFonts w:ascii="Times New Roman" w:hAnsi="Times New Roman"/>
          <w:sz w:val="24"/>
          <w:szCs w:val="24"/>
        </w:rPr>
        <w:t xml:space="preserve"> (USDA Forest Service 2012a) but reflect projections of population, economic growth, and housing starts consistent with the USDA scenarios. </w:t>
      </w:r>
      <w:r w:rsidR="00D33700" w:rsidRPr="00B52DD5">
        <w:rPr>
          <w:rFonts w:ascii="Times New Roman" w:hAnsi="Times New Roman"/>
          <w:sz w:val="24"/>
          <w:szCs w:val="24"/>
        </w:rPr>
        <w:t>None of these projections include the potential effects of productivity enhancement from accumulation of atmospheric CO</w:t>
      </w:r>
      <w:r w:rsidR="00D33700" w:rsidRPr="00B52DD5">
        <w:rPr>
          <w:rFonts w:ascii="Times New Roman" w:hAnsi="Times New Roman"/>
          <w:sz w:val="24"/>
          <w:szCs w:val="24"/>
          <w:vertAlign w:val="subscript"/>
        </w:rPr>
        <w:t>2</w:t>
      </w:r>
      <w:r w:rsidR="00D33700" w:rsidRPr="00B52DD5">
        <w:rPr>
          <w:rFonts w:ascii="Times New Roman" w:hAnsi="Times New Roman"/>
          <w:sz w:val="24"/>
          <w:szCs w:val="24"/>
        </w:rPr>
        <w:t xml:space="preserve"> or nitrogen deposition</w:t>
      </w:r>
      <w:r w:rsidR="00D33700">
        <w:rPr>
          <w:rFonts w:ascii="Times New Roman" w:hAnsi="Times New Roman"/>
          <w:sz w:val="24"/>
          <w:szCs w:val="24"/>
        </w:rPr>
        <w:t xml:space="preserve"> or productivity implications of changing climate conditions nor do they include new policy initiatives.</w:t>
      </w:r>
    </w:p>
    <w:p w:rsidR="00D33700" w:rsidRDefault="00D33700" w:rsidP="00D33700">
      <w:pPr>
        <w:rPr>
          <w:rFonts w:ascii="Times New Roman" w:hAnsi="Times New Roman" w:cs="Times New Roman"/>
          <w:bCs/>
          <w:iCs/>
          <w:sz w:val="24"/>
          <w:szCs w:val="24"/>
        </w:rPr>
      </w:pPr>
      <w:r w:rsidDel="00590B80">
        <w:rPr>
          <w:rFonts w:ascii="Times New Roman" w:hAnsi="Times New Roman"/>
          <w:sz w:val="24"/>
          <w:szCs w:val="24"/>
        </w:rPr>
        <w:t xml:space="preserve"> </w:t>
      </w:r>
    </w:p>
    <w:p w:rsidR="00D33700" w:rsidRPr="00A655AF" w:rsidRDefault="00D33700" w:rsidP="00D33700">
      <w:pPr>
        <w:rPr>
          <w:rFonts w:ascii="Times New Roman" w:hAnsi="Times New Roman" w:cs="Times New Roman"/>
          <w:bCs/>
          <w:iCs/>
          <w:sz w:val="24"/>
          <w:szCs w:val="24"/>
        </w:rPr>
      </w:pPr>
      <w:r w:rsidRPr="00D942A8">
        <w:rPr>
          <w:rFonts w:ascii="Times New Roman" w:hAnsi="Times New Roman" w:cs="Times New Roman"/>
          <w:bCs/>
          <w:iCs/>
          <w:sz w:val="24"/>
          <w:szCs w:val="24"/>
        </w:rPr>
        <w:t>We construct</w:t>
      </w:r>
      <w:r>
        <w:rPr>
          <w:rFonts w:ascii="Times New Roman" w:hAnsi="Times New Roman" w:cs="Times New Roman"/>
          <w:bCs/>
          <w:iCs/>
          <w:sz w:val="24"/>
          <w:szCs w:val="24"/>
        </w:rPr>
        <w:t>ed</w:t>
      </w:r>
      <w:r w:rsidRPr="00D942A8">
        <w:rPr>
          <w:rFonts w:ascii="Times New Roman" w:hAnsi="Times New Roman" w:cs="Times New Roman"/>
          <w:bCs/>
          <w:iCs/>
          <w:sz w:val="24"/>
          <w:szCs w:val="24"/>
        </w:rPr>
        <w:t xml:space="preserve"> projection models </w:t>
      </w:r>
      <w:r>
        <w:rPr>
          <w:rFonts w:ascii="Times New Roman" w:hAnsi="Times New Roman" w:cs="Times New Roman"/>
          <w:bCs/>
          <w:iCs/>
          <w:sz w:val="24"/>
          <w:szCs w:val="24"/>
        </w:rPr>
        <w:t xml:space="preserve">to be </w:t>
      </w:r>
      <w:r w:rsidRPr="00D942A8">
        <w:rPr>
          <w:rFonts w:ascii="Times New Roman" w:hAnsi="Times New Roman" w:cs="Times New Roman"/>
          <w:bCs/>
          <w:iCs/>
          <w:sz w:val="24"/>
          <w:szCs w:val="24"/>
        </w:rPr>
        <w:t xml:space="preserve">consistent with the format of the </w:t>
      </w:r>
      <w:r>
        <w:rPr>
          <w:rFonts w:ascii="Times New Roman" w:hAnsi="Times New Roman" w:cs="Times New Roman"/>
          <w:bCs/>
          <w:iCs/>
          <w:sz w:val="24"/>
          <w:szCs w:val="24"/>
        </w:rPr>
        <w:t>NGHGI</w:t>
      </w:r>
      <w:r w:rsidRPr="00D942A8">
        <w:rPr>
          <w:rFonts w:ascii="Times New Roman" w:hAnsi="Times New Roman" w:cs="Times New Roman"/>
          <w:bCs/>
          <w:iCs/>
          <w:sz w:val="24"/>
          <w:szCs w:val="24"/>
        </w:rPr>
        <w:t xml:space="preserve"> system and using the same data sets in eac</w:t>
      </w:r>
      <w:r>
        <w:rPr>
          <w:rFonts w:ascii="Times New Roman" w:hAnsi="Times New Roman" w:cs="Times New Roman"/>
          <w:bCs/>
          <w:iCs/>
          <w:sz w:val="24"/>
          <w:szCs w:val="24"/>
        </w:rPr>
        <w:t xml:space="preserve">h region of the United States. </w:t>
      </w:r>
      <w:r w:rsidRPr="00D942A8">
        <w:rPr>
          <w:rFonts w:ascii="Times New Roman" w:hAnsi="Times New Roman" w:cs="Times New Roman"/>
          <w:bCs/>
          <w:iCs/>
          <w:sz w:val="24"/>
          <w:szCs w:val="24"/>
        </w:rPr>
        <w:t>Differences between sampling rates (number of plot</w:t>
      </w:r>
      <w:r>
        <w:rPr>
          <w:rFonts w:ascii="Times New Roman" w:hAnsi="Times New Roman" w:cs="Times New Roman"/>
          <w:bCs/>
          <w:iCs/>
          <w:sz w:val="24"/>
          <w:szCs w:val="24"/>
        </w:rPr>
        <w:t>s</w:t>
      </w:r>
      <w:r w:rsidRPr="00D942A8">
        <w:rPr>
          <w:rFonts w:ascii="Times New Roman" w:hAnsi="Times New Roman" w:cs="Times New Roman"/>
          <w:bCs/>
          <w:iCs/>
          <w:sz w:val="24"/>
          <w:szCs w:val="24"/>
        </w:rPr>
        <w:t xml:space="preserve"> per year) and the availability </w:t>
      </w:r>
      <w:r>
        <w:rPr>
          <w:rFonts w:ascii="Times New Roman" w:hAnsi="Times New Roman" w:cs="Times New Roman"/>
          <w:bCs/>
          <w:iCs/>
          <w:sz w:val="24"/>
          <w:szCs w:val="24"/>
        </w:rPr>
        <w:t>of</w:t>
      </w:r>
      <w:r w:rsidRPr="00D942A8">
        <w:rPr>
          <w:rFonts w:ascii="Times New Roman" w:hAnsi="Times New Roman" w:cs="Times New Roman"/>
          <w:bCs/>
          <w:iCs/>
          <w:sz w:val="24"/>
          <w:szCs w:val="24"/>
        </w:rPr>
        <w:t xml:space="preserve"> repeated observations in the eastern and western regions led to </w:t>
      </w:r>
      <w:r>
        <w:rPr>
          <w:rFonts w:ascii="Times New Roman" w:hAnsi="Times New Roman" w:cs="Times New Roman"/>
          <w:bCs/>
          <w:iCs/>
          <w:sz w:val="24"/>
          <w:szCs w:val="24"/>
        </w:rPr>
        <w:t xml:space="preserve">different modeling approaches. </w:t>
      </w:r>
      <w:r w:rsidRPr="00D942A8">
        <w:rPr>
          <w:rFonts w:ascii="Times New Roman" w:hAnsi="Times New Roman" w:cs="Times New Roman"/>
          <w:bCs/>
          <w:iCs/>
          <w:sz w:val="24"/>
          <w:szCs w:val="24"/>
        </w:rPr>
        <w:t>In the East where the inventory cycle is five years, re</w:t>
      </w:r>
      <w:r>
        <w:rPr>
          <w:rFonts w:ascii="Times New Roman" w:hAnsi="Times New Roman" w:cs="Times New Roman"/>
          <w:bCs/>
          <w:iCs/>
          <w:sz w:val="24"/>
          <w:szCs w:val="24"/>
        </w:rPr>
        <w:t>-</w:t>
      </w:r>
      <w:r w:rsidRPr="00D942A8">
        <w:rPr>
          <w:rFonts w:ascii="Times New Roman" w:hAnsi="Times New Roman" w:cs="Times New Roman"/>
          <w:bCs/>
          <w:iCs/>
          <w:sz w:val="24"/>
          <w:szCs w:val="24"/>
        </w:rPr>
        <w:t>measured plots support</w:t>
      </w:r>
      <w:r w:rsidR="00305E7F">
        <w:rPr>
          <w:rFonts w:ascii="Times New Roman" w:hAnsi="Times New Roman" w:cs="Times New Roman"/>
          <w:bCs/>
          <w:iCs/>
          <w:sz w:val="24"/>
          <w:szCs w:val="24"/>
        </w:rPr>
        <w:t>ed</w:t>
      </w:r>
      <w:r w:rsidRPr="00D942A8">
        <w:rPr>
          <w:rFonts w:ascii="Times New Roman" w:hAnsi="Times New Roman" w:cs="Times New Roman"/>
          <w:bCs/>
          <w:iCs/>
          <w:sz w:val="24"/>
          <w:szCs w:val="24"/>
        </w:rPr>
        <w:t xml:space="preserve"> explicit transition measurements</w:t>
      </w:r>
      <w:r>
        <w:rPr>
          <w:rFonts w:ascii="Times New Roman" w:hAnsi="Times New Roman" w:cs="Times New Roman"/>
          <w:bCs/>
          <w:iCs/>
          <w:sz w:val="24"/>
          <w:szCs w:val="24"/>
        </w:rPr>
        <w:t xml:space="preserve"> (aging, disturbance, harvesting) for individual inventory plots</w:t>
      </w:r>
      <w:r w:rsidRPr="00D942A8">
        <w:rPr>
          <w:rFonts w:ascii="Times New Roman" w:hAnsi="Times New Roman" w:cs="Times New Roman"/>
          <w:bCs/>
          <w:iCs/>
          <w:sz w:val="24"/>
          <w:szCs w:val="24"/>
        </w:rPr>
        <w:t xml:space="preserve"> based on observed changes over the most recent past and allow</w:t>
      </w:r>
      <w:r w:rsidR="00305E7F">
        <w:rPr>
          <w:rFonts w:ascii="Times New Roman" w:hAnsi="Times New Roman" w:cs="Times New Roman"/>
          <w:bCs/>
          <w:iCs/>
          <w:sz w:val="24"/>
          <w:szCs w:val="24"/>
        </w:rPr>
        <w:t>ed</w:t>
      </w:r>
      <w:r w:rsidRPr="00D942A8">
        <w:rPr>
          <w:rFonts w:ascii="Times New Roman" w:hAnsi="Times New Roman" w:cs="Times New Roman"/>
          <w:bCs/>
          <w:iCs/>
          <w:sz w:val="24"/>
          <w:szCs w:val="24"/>
        </w:rPr>
        <w:t xml:space="preserve"> for direct extrapolation. In the West where the inventory cycle is at least ten years, forest transitions </w:t>
      </w:r>
      <w:r w:rsidR="00305E7F">
        <w:rPr>
          <w:rFonts w:ascii="Times New Roman" w:hAnsi="Times New Roman" w:cs="Times New Roman"/>
          <w:bCs/>
          <w:iCs/>
          <w:sz w:val="24"/>
          <w:szCs w:val="24"/>
        </w:rPr>
        <w:t>were</w:t>
      </w:r>
      <w:r w:rsidRPr="00D942A8">
        <w:rPr>
          <w:rFonts w:ascii="Times New Roman" w:hAnsi="Times New Roman" w:cs="Times New Roman"/>
          <w:bCs/>
          <w:iCs/>
          <w:sz w:val="24"/>
          <w:szCs w:val="24"/>
        </w:rPr>
        <w:t xml:space="preserve"> modeled using </w:t>
      </w:r>
      <w:r>
        <w:rPr>
          <w:rFonts w:ascii="Times New Roman" w:hAnsi="Times New Roman" w:cs="Times New Roman"/>
          <w:bCs/>
          <w:iCs/>
          <w:sz w:val="24"/>
          <w:szCs w:val="24"/>
        </w:rPr>
        <w:t xml:space="preserve">inventory aggregates along with </w:t>
      </w:r>
      <w:r w:rsidRPr="00D942A8">
        <w:rPr>
          <w:rFonts w:ascii="Times New Roman" w:hAnsi="Times New Roman" w:cs="Times New Roman"/>
          <w:bCs/>
          <w:iCs/>
          <w:sz w:val="24"/>
          <w:szCs w:val="24"/>
        </w:rPr>
        <w:t>aging and disturbance rates applied to carbon density distributions drawn fro</w:t>
      </w:r>
      <w:r>
        <w:rPr>
          <w:rFonts w:ascii="Times New Roman" w:hAnsi="Times New Roman" w:cs="Times New Roman"/>
          <w:bCs/>
          <w:iCs/>
          <w:sz w:val="24"/>
          <w:szCs w:val="24"/>
        </w:rPr>
        <w:t xml:space="preserve">m the most recent inventories. </w:t>
      </w:r>
      <w:r w:rsidRPr="00D942A8">
        <w:rPr>
          <w:rFonts w:ascii="Times New Roman" w:hAnsi="Times New Roman" w:cs="Times New Roman"/>
          <w:bCs/>
          <w:iCs/>
          <w:sz w:val="24"/>
          <w:szCs w:val="24"/>
        </w:rPr>
        <w:t xml:space="preserve">Projections </w:t>
      </w:r>
      <w:r w:rsidR="00305E7F">
        <w:rPr>
          <w:rFonts w:ascii="Times New Roman" w:hAnsi="Times New Roman" w:cs="Times New Roman"/>
          <w:bCs/>
          <w:iCs/>
          <w:sz w:val="24"/>
          <w:szCs w:val="24"/>
        </w:rPr>
        <w:t>were</w:t>
      </w:r>
      <w:r w:rsidRPr="00D942A8">
        <w:rPr>
          <w:rFonts w:ascii="Times New Roman" w:hAnsi="Times New Roman" w:cs="Times New Roman"/>
          <w:bCs/>
          <w:iCs/>
          <w:sz w:val="24"/>
          <w:szCs w:val="24"/>
        </w:rPr>
        <w:t xml:space="preserve"> developed at the </w:t>
      </w:r>
      <w:proofErr w:type="spellStart"/>
      <w:r w:rsidRPr="00D942A8">
        <w:rPr>
          <w:rFonts w:ascii="Times New Roman" w:hAnsi="Times New Roman" w:cs="Times New Roman"/>
          <w:bCs/>
          <w:iCs/>
          <w:sz w:val="24"/>
          <w:szCs w:val="24"/>
        </w:rPr>
        <w:t>subregional</w:t>
      </w:r>
      <w:proofErr w:type="spellEnd"/>
      <w:r w:rsidRPr="00D942A8">
        <w:rPr>
          <w:rFonts w:ascii="Times New Roman" w:hAnsi="Times New Roman" w:cs="Times New Roman"/>
          <w:bCs/>
          <w:iCs/>
          <w:sz w:val="24"/>
          <w:szCs w:val="24"/>
        </w:rPr>
        <w:t xml:space="preserve"> scale in the East </w:t>
      </w:r>
      <w:r>
        <w:rPr>
          <w:rFonts w:ascii="Times New Roman" w:hAnsi="Times New Roman" w:cs="Times New Roman"/>
          <w:bCs/>
          <w:iCs/>
          <w:sz w:val="24"/>
          <w:szCs w:val="24"/>
        </w:rPr>
        <w:t>and</w:t>
      </w:r>
      <w:r w:rsidRPr="00D942A8">
        <w:rPr>
          <w:rFonts w:ascii="Times New Roman" w:hAnsi="Times New Roman" w:cs="Times New Roman"/>
          <w:bCs/>
          <w:iCs/>
          <w:sz w:val="24"/>
          <w:szCs w:val="24"/>
        </w:rPr>
        <w:t xml:space="preserve"> at State and sub-State levels in the West</w:t>
      </w:r>
      <w:r>
        <w:rPr>
          <w:rFonts w:ascii="Times New Roman" w:hAnsi="Times New Roman" w:cs="Times New Roman"/>
          <w:bCs/>
          <w:iCs/>
          <w:sz w:val="24"/>
          <w:szCs w:val="24"/>
        </w:rPr>
        <w:t xml:space="preserve"> (methods are described in Wear and </w:t>
      </w:r>
      <w:proofErr w:type="spellStart"/>
      <w:r>
        <w:rPr>
          <w:rFonts w:ascii="Times New Roman" w:hAnsi="Times New Roman" w:cs="Times New Roman"/>
          <w:bCs/>
          <w:iCs/>
          <w:sz w:val="24"/>
          <w:szCs w:val="24"/>
        </w:rPr>
        <w:t>Coulston</w:t>
      </w:r>
      <w:proofErr w:type="spellEnd"/>
      <w:r>
        <w:rPr>
          <w:rFonts w:ascii="Times New Roman" w:hAnsi="Times New Roman" w:cs="Times New Roman"/>
          <w:bCs/>
          <w:iCs/>
          <w:sz w:val="24"/>
          <w:szCs w:val="24"/>
        </w:rPr>
        <w:t xml:space="preserve"> [in press])</w:t>
      </w:r>
      <w:r w:rsidRPr="00D942A8">
        <w:rPr>
          <w:rFonts w:ascii="Times New Roman" w:hAnsi="Times New Roman" w:cs="Times New Roman"/>
          <w:bCs/>
          <w:iCs/>
          <w:sz w:val="24"/>
          <w:szCs w:val="24"/>
        </w:rPr>
        <w:t>.</w:t>
      </w:r>
    </w:p>
    <w:p w:rsidR="00F906FD" w:rsidRPr="00F906FD" w:rsidRDefault="00F906FD" w:rsidP="00F906FD">
      <w:pPr>
        <w:rPr>
          <w:rFonts w:ascii="Times New Roman" w:hAnsi="Times New Roman"/>
          <w:sz w:val="24"/>
          <w:szCs w:val="24"/>
        </w:rPr>
      </w:pPr>
    </w:p>
    <w:p w:rsidR="00F906FD" w:rsidRPr="00F906FD" w:rsidRDefault="00F906FD" w:rsidP="00F906FD">
      <w:pPr>
        <w:rPr>
          <w:rFonts w:ascii="Times New Roman" w:hAnsi="Times New Roman"/>
          <w:sz w:val="24"/>
          <w:szCs w:val="24"/>
        </w:rPr>
      </w:pPr>
      <w:r w:rsidRPr="00F906FD">
        <w:rPr>
          <w:rFonts w:ascii="Times New Roman" w:hAnsi="Times New Roman"/>
          <w:sz w:val="24"/>
          <w:szCs w:val="24"/>
        </w:rPr>
        <w:t>A transition matrix specifie</w:t>
      </w:r>
      <w:r w:rsidR="00305E7F">
        <w:rPr>
          <w:rFonts w:ascii="Times New Roman" w:hAnsi="Times New Roman"/>
          <w:sz w:val="24"/>
          <w:szCs w:val="24"/>
        </w:rPr>
        <w:t>d</w:t>
      </w:r>
      <w:r w:rsidRPr="00F906FD">
        <w:rPr>
          <w:rFonts w:ascii="Times New Roman" w:hAnsi="Times New Roman"/>
          <w:sz w:val="24"/>
          <w:szCs w:val="24"/>
        </w:rPr>
        <w:t xml:space="preserve"> the aging of forests and rate at which disturbances (including harvests) lead to replacement of forests.  Disturbance rates, aging rates, and existing areal age distributions of forests </w:t>
      </w:r>
      <w:r w:rsidR="00305E7F">
        <w:rPr>
          <w:rFonts w:ascii="Times New Roman" w:hAnsi="Times New Roman"/>
          <w:sz w:val="24"/>
          <w:szCs w:val="24"/>
        </w:rPr>
        <w:t>were</w:t>
      </w:r>
      <w:r w:rsidRPr="00F906FD">
        <w:rPr>
          <w:rFonts w:ascii="Times New Roman" w:hAnsi="Times New Roman"/>
          <w:sz w:val="24"/>
          <w:szCs w:val="24"/>
        </w:rPr>
        <w:t xml:space="preserve"> estimated for each State from the plots in its most recent </w:t>
      </w:r>
      <w:proofErr w:type="gramStart"/>
      <w:r w:rsidRPr="00F906FD">
        <w:rPr>
          <w:rFonts w:ascii="Times New Roman" w:hAnsi="Times New Roman"/>
          <w:sz w:val="24"/>
          <w:szCs w:val="24"/>
        </w:rPr>
        <w:t>inventory .</w:t>
      </w:r>
      <w:proofErr w:type="gramEnd"/>
      <w:r w:rsidRPr="00F906FD">
        <w:rPr>
          <w:rFonts w:ascii="Times New Roman" w:hAnsi="Times New Roman"/>
          <w:sz w:val="24"/>
          <w:szCs w:val="24"/>
        </w:rPr>
        <w:t xml:space="preserve"> At each time step the forest area by age class </w:t>
      </w:r>
      <w:r w:rsidR="00305E7F">
        <w:rPr>
          <w:rFonts w:ascii="Times New Roman" w:hAnsi="Times New Roman"/>
          <w:sz w:val="24"/>
          <w:szCs w:val="24"/>
        </w:rPr>
        <w:t>wa</w:t>
      </w:r>
      <w:r w:rsidRPr="00F906FD">
        <w:rPr>
          <w:rFonts w:ascii="Times New Roman" w:hAnsi="Times New Roman"/>
          <w:sz w:val="24"/>
          <w:szCs w:val="24"/>
        </w:rPr>
        <w:t xml:space="preserve">s multiplied by the carbon density by age class to define the total forest carbon inventory for the State. Without the complete land use transition matrix available in the West, we </w:t>
      </w:r>
      <w:r w:rsidR="00305E7F">
        <w:rPr>
          <w:rFonts w:ascii="Times New Roman" w:hAnsi="Times New Roman"/>
          <w:sz w:val="24"/>
          <w:szCs w:val="24"/>
        </w:rPr>
        <w:t>had to</w:t>
      </w:r>
      <w:r w:rsidRPr="00F906FD">
        <w:rPr>
          <w:rFonts w:ascii="Times New Roman" w:hAnsi="Times New Roman"/>
          <w:sz w:val="24"/>
          <w:szCs w:val="24"/>
        </w:rPr>
        <w:t xml:space="preserve"> approximate land use carbon transfers using the net area change observations and soil carbon densities. Regional results </w:t>
      </w:r>
      <w:r w:rsidR="00305E7F">
        <w:rPr>
          <w:rFonts w:ascii="Times New Roman" w:hAnsi="Times New Roman"/>
          <w:sz w:val="24"/>
          <w:szCs w:val="24"/>
        </w:rPr>
        <w:t>were</w:t>
      </w:r>
      <w:r w:rsidRPr="00F906FD">
        <w:rPr>
          <w:rFonts w:ascii="Times New Roman" w:hAnsi="Times New Roman"/>
          <w:sz w:val="24"/>
          <w:szCs w:val="24"/>
        </w:rPr>
        <w:t xml:space="preserve"> defined by aggregating across all States in the Region. Details on projection algorithms are found in Wear and </w:t>
      </w:r>
      <w:proofErr w:type="spellStart"/>
      <w:r w:rsidRPr="00F906FD">
        <w:rPr>
          <w:rFonts w:ascii="Times New Roman" w:hAnsi="Times New Roman"/>
          <w:sz w:val="24"/>
          <w:szCs w:val="24"/>
        </w:rPr>
        <w:t>Coulston</w:t>
      </w:r>
      <w:proofErr w:type="spellEnd"/>
      <w:r w:rsidRPr="00F906FD">
        <w:rPr>
          <w:rFonts w:ascii="Times New Roman" w:hAnsi="Times New Roman"/>
          <w:sz w:val="24"/>
          <w:szCs w:val="24"/>
        </w:rPr>
        <w:t xml:space="preserve"> </w:t>
      </w:r>
      <w:r w:rsidR="00D33700">
        <w:rPr>
          <w:rFonts w:ascii="Times New Roman" w:hAnsi="Times New Roman"/>
          <w:sz w:val="24"/>
          <w:szCs w:val="24"/>
        </w:rPr>
        <w:t>(</w:t>
      </w:r>
      <w:r w:rsidR="00033C41">
        <w:rPr>
          <w:rFonts w:ascii="Times New Roman" w:hAnsi="Times New Roman"/>
          <w:sz w:val="24"/>
          <w:szCs w:val="24"/>
        </w:rPr>
        <w:t>in press</w:t>
      </w:r>
      <w:r w:rsidRPr="00F906FD">
        <w:rPr>
          <w:rFonts w:ascii="Times New Roman" w:hAnsi="Times New Roman"/>
          <w:sz w:val="24"/>
          <w:szCs w:val="24"/>
        </w:rPr>
        <w:t>).</w:t>
      </w:r>
    </w:p>
    <w:p w:rsidR="001A7BFE" w:rsidRPr="00B52DD5" w:rsidRDefault="001A7BFE" w:rsidP="001F33D2">
      <w:pPr>
        <w:rPr>
          <w:rFonts w:ascii="Times New Roman" w:hAnsi="Times New Roman"/>
          <w:sz w:val="24"/>
          <w:szCs w:val="24"/>
        </w:rPr>
      </w:pPr>
    </w:p>
    <w:p w:rsidR="00B52DD5" w:rsidRDefault="00B52DD5" w:rsidP="001F33D2">
      <w:pPr>
        <w:rPr>
          <w:rFonts w:ascii="Times New Roman" w:hAnsi="Times New Roman"/>
          <w:sz w:val="24"/>
          <w:szCs w:val="24"/>
        </w:rPr>
      </w:pPr>
      <w:r w:rsidRPr="00B52DD5">
        <w:rPr>
          <w:rFonts w:ascii="Times New Roman" w:hAnsi="Times New Roman"/>
          <w:sz w:val="24"/>
          <w:szCs w:val="24"/>
        </w:rPr>
        <w:t xml:space="preserve">Results (Table </w:t>
      </w:r>
      <w:r w:rsidR="00D33700">
        <w:rPr>
          <w:rFonts w:ascii="Times New Roman" w:hAnsi="Times New Roman"/>
          <w:sz w:val="24"/>
          <w:szCs w:val="24"/>
        </w:rPr>
        <w:t>14</w:t>
      </w:r>
      <w:r w:rsidRPr="00B52DD5">
        <w:rPr>
          <w:rFonts w:ascii="Times New Roman" w:hAnsi="Times New Roman"/>
          <w:sz w:val="24"/>
          <w:szCs w:val="24"/>
        </w:rPr>
        <w:t xml:space="preserve">) reflect the land use assumptions for the Reference </w:t>
      </w:r>
      <w:r w:rsidR="00F91AF3">
        <w:rPr>
          <w:rFonts w:ascii="Times New Roman" w:hAnsi="Times New Roman"/>
          <w:sz w:val="24"/>
          <w:szCs w:val="24"/>
        </w:rPr>
        <w:t>Scenario</w:t>
      </w:r>
      <w:r w:rsidRPr="00B52DD5">
        <w:rPr>
          <w:rFonts w:ascii="Times New Roman" w:hAnsi="Times New Roman"/>
          <w:sz w:val="24"/>
          <w:szCs w:val="24"/>
        </w:rPr>
        <w:t xml:space="preserve"> and show a decline in the rate of </w:t>
      </w:r>
      <w:r w:rsidR="001A7BFE">
        <w:rPr>
          <w:rFonts w:ascii="Times New Roman" w:hAnsi="Times New Roman"/>
          <w:sz w:val="24"/>
          <w:szCs w:val="24"/>
        </w:rPr>
        <w:t>f</w:t>
      </w:r>
      <w:r w:rsidRPr="00B52DD5">
        <w:rPr>
          <w:rFonts w:ascii="Times New Roman" w:hAnsi="Times New Roman"/>
          <w:sz w:val="24"/>
          <w:szCs w:val="24"/>
        </w:rPr>
        <w:t xml:space="preserve">orest </w:t>
      </w:r>
      <w:r w:rsidR="001A7BFE">
        <w:rPr>
          <w:rFonts w:ascii="Times New Roman" w:hAnsi="Times New Roman"/>
          <w:sz w:val="24"/>
          <w:szCs w:val="24"/>
        </w:rPr>
        <w:t>carbon</w:t>
      </w:r>
      <w:r w:rsidRPr="00B52DD5">
        <w:rPr>
          <w:rFonts w:ascii="Times New Roman" w:hAnsi="Times New Roman"/>
          <w:sz w:val="24"/>
          <w:szCs w:val="24"/>
        </w:rPr>
        <w:t xml:space="preserve"> change from </w:t>
      </w:r>
      <w:r w:rsidR="00866908">
        <w:rPr>
          <w:rFonts w:ascii="Times New Roman" w:hAnsi="Times New Roman"/>
          <w:sz w:val="24"/>
          <w:szCs w:val="24"/>
        </w:rPr>
        <w:t>21</w:t>
      </w:r>
      <w:r w:rsidR="00D33700">
        <w:rPr>
          <w:rFonts w:ascii="Times New Roman" w:hAnsi="Times New Roman"/>
          <w:sz w:val="24"/>
          <w:szCs w:val="24"/>
        </w:rPr>
        <w:t>6</w:t>
      </w:r>
      <w:r w:rsidRPr="00B52DD5">
        <w:rPr>
          <w:rFonts w:ascii="Times New Roman" w:hAnsi="Times New Roman"/>
          <w:sz w:val="24"/>
          <w:szCs w:val="24"/>
        </w:rPr>
        <w:t xml:space="preserve"> </w:t>
      </w:r>
      <w:proofErr w:type="spellStart"/>
      <w:r w:rsidRPr="00B52DD5">
        <w:rPr>
          <w:rFonts w:ascii="Times New Roman" w:hAnsi="Times New Roman"/>
          <w:sz w:val="24"/>
          <w:szCs w:val="24"/>
        </w:rPr>
        <w:t>Tg</w:t>
      </w:r>
      <w:proofErr w:type="spellEnd"/>
      <w:r w:rsidRPr="00B52DD5">
        <w:rPr>
          <w:rFonts w:ascii="Times New Roman" w:hAnsi="Times New Roman"/>
          <w:sz w:val="24"/>
          <w:szCs w:val="24"/>
        </w:rPr>
        <w:t>/</w:t>
      </w:r>
      <w:proofErr w:type="spellStart"/>
      <w:r w:rsidRPr="00B52DD5">
        <w:rPr>
          <w:rFonts w:ascii="Times New Roman" w:hAnsi="Times New Roman"/>
          <w:sz w:val="24"/>
          <w:szCs w:val="24"/>
        </w:rPr>
        <w:t>yr</w:t>
      </w:r>
      <w:proofErr w:type="spellEnd"/>
      <w:r w:rsidRPr="00B52DD5">
        <w:rPr>
          <w:rFonts w:ascii="Times New Roman" w:hAnsi="Times New Roman"/>
          <w:sz w:val="24"/>
          <w:szCs w:val="24"/>
        </w:rPr>
        <w:t xml:space="preserve"> in 201</w:t>
      </w:r>
      <w:r w:rsidR="00D33700">
        <w:rPr>
          <w:rFonts w:ascii="Times New Roman" w:hAnsi="Times New Roman"/>
          <w:sz w:val="24"/>
          <w:szCs w:val="24"/>
        </w:rPr>
        <w:t>0</w:t>
      </w:r>
      <w:r w:rsidRPr="00B52DD5">
        <w:rPr>
          <w:rFonts w:ascii="Times New Roman" w:hAnsi="Times New Roman"/>
          <w:sz w:val="24"/>
          <w:szCs w:val="24"/>
        </w:rPr>
        <w:t xml:space="preserve"> to </w:t>
      </w:r>
      <w:r w:rsidR="00D33700">
        <w:rPr>
          <w:rFonts w:ascii="Times New Roman" w:hAnsi="Times New Roman"/>
          <w:sz w:val="24"/>
          <w:szCs w:val="24"/>
        </w:rPr>
        <w:t xml:space="preserve">4.5 </w:t>
      </w:r>
      <w:proofErr w:type="spellStart"/>
      <w:r w:rsidR="00D33700">
        <w:rPr>
          <w:rFonts w:ascii="Times New Roman" w:hAnsi="Times New Roman"/>
          <w:sz w:val="24"/>
          <w:szCs w:val="24"/>
        </w:rPr>
        <w:t>Tg</w:t>
      </w:r>
      <w:proofErr w:type="spellEnd"/>
      <w:r w:rsidR="00D33700">
        <w:rPr>
          <w:rFonts w:ascii="Times New Roman" w:hAnsi="Times New Roman"/>
          <w:sz w:val="24"/>
          <w:szCs w:val="24"/>
        </w:rPr>
        <w:t>/</w:t>
      </w:r>
      <w:proofErr w:type="spellStart"/>
      <w:r w:rsidR="00D33700">
        <w:rPr>
          <w:rFonts w:ascii="Times New Roman" w:hAnsi="Times New Roman"/>
          <w:sz w:val="24"/>
          <w:szCs w:val="24"/>
        </w:rPr>
        <w:t>yr</w:t>
      </w:r>
      <w:proofErr w:type="spellEnd"/>
      <w:r w:rsidR="00D33700">
        <w:rPr>
          <w:rFonts w:ascii="Times New Roman" w:hAnsi="Times New Roman"/>
          <w:sz w:val="24"/>
          <w:szCs w:val="24"/>
        </w:rPr>
        <w:t xml:space="preserve"> in 2037.  </w:t>
      </w:r>
      <w:proofErr w:type="gramStart"/>
      <w:r w:rsidRPr="00B52DD5">
        <w:rPr>
          <w:rFonts w:ascii="Times New Roman" w:hAnsi="Times New Roman"/>
          <w:sz w:val="24"/>
          <w:szCs w:val="24"/>
        </w:rPr>
        <w:t xml:space="preserve">However, the amount of </w:t>
      </w:r>
      <w:r w:rsidR="00D066EE">
        <w:rPr>
          <w:rFonts w:ascii="Times New Roman" w:hAnsi="Times New Roman"/>
          <w:sz w:val="24"/>
          <w:szCs w:val="24"/>
        </w:rPr>
        <w:t>carbon</w:t>
      </w:r>
      <w:r w:rsidRPr="00B52DD5">
        <w:rPr>
          <w:rFonts w:ascii="Times New Roman" w:hAnsi="Times New Roman"/>
          <w:sz w:val="24"/>
          <w:szCs w:val="24"/>
        </w:rPr>
        <w:t xml:space="preserve"> sequestered by forests decreases </w:t>
      </w:r>
      <w:r w:rsidR="00D33700">
        <w:rPr>
          <w:rFonts w:ascii="Times New Roman" w:hAnsi="Times New Roman"/>
          <w:sz w:val="24"/>
          <w:szCs w:val="24"/>
        </w:rPr>
        <w:t xml:space="preserve">by a much smaller amount, </w:t>
      </w:r>
      <w:r w:rsidRPr="00B52DD5">
        <w:rPr>
          <w:rFonts w:ascii="Times New Roman" w:hAnsi="Times New Roman"/>
          <w:sz w:val="24"/>
          <w:szCs w:val="24"/>
        </w:rPr>
        <w:t>from 1</w:t>
      </w:r>
      <w:r w:rsidR="0062024F">
        <w:rPr>
          <w:rFonts w:ascii="Times New Roman" w:hAnsi="Times New Roman"/>
          <w:sz w:val="24"/>
          <w:szCs w:val="24"/>
        </w:rPr>
        <w:t>27</w:t>
      </w:r>
      <w:r w:rsidRPr="00B52DD5">
        <w:rPr>
          <w:rFonts w:ascii="Times New Roman" w:hAnsi="Times New Roman"/>
          <w:sz w:val="24"/>
          <w:szCs w:val="24"/>
        </w:rPr>
        <w:t xml:space="preserve"> </w:t>
      </w:r>
      <w:proofErr w:type="spellStart"/>
      <w:r w:rsidRPr="00B52DD5">
        <w:rPr>
          <w:rFonts w:ascii="Times New Roman" w:hAnsi="Times New Roman"/>
          <w:sz w:val="24"/>
          <w:szCs w:val="24"/>
        </w:rPr>
        <w:t>Tg</w:t>
      </w:r>
      <w:proofErr w:type="spellEnd"/>
      <w:r w:rsidRPr="00B52DD5">
        <w:rPr>
          <w:rFonts w:ascii="Times New Roman" w:hAnsi="Times New Roman"/>
          <w:sz w:val="24"/>
          <w:szCs w:val="24"/>
        </w:rPr>
        <w:t>/</w:t>
      </w:r>
      <w:proofErr w:type="spellStart"/>
      <w:r w:rsidRPr="00B52DD5">
        <w:rPr>
          <w:rFonts w:ascii="Times New Roman" w:hAnsi="Times New Roman"/>
          <w:sz w:val="24"/>
          <w:szCs w:val="24"/>
        </w:rPr>
        <w:t>yr</w:t>
      </w:r>
      <w:proofErr w:type="spellEnd"/>
      <w:r w:rsidRPr="00B52DD5">
        <w:rPr>
          <w:rFonts w:ascii="Times New Roman" w:hAnsi="Times New Roman"/>
          <w:sz w:val="24"/>
          <w:szCs w:val="24"/>
        </w:rPr>
        <w:t xml:space="preserve"> in 201</w:t>
      </w:r>
      <w:r w:rsidR="0062024F">
        <w:rPr>
          <w:rFonts w:ascii="Times New Roman" w:hAnsi="Times New Roman"/>
          <w:sz w:val="24"/>
          <w:szCs w:val="24"/>
        </w:rPr>
        <w:t>0</w:t>
      </w:r>
      <w:r w:rsidRPr="00B52DD5">
        <w:rPr>
          <w:rFonts w:ascii="Times New Roman" w:hAnsi="Times New Roman"/>
          <w:sz w:val="24"/>
          <w:szCs w:val="24"/>
        </w:rPr>
        <w:t xml:space="preserve"> to </w:t>
      </w:r>
      <w:r w:rsidR="0062024F">
        <w:rPr>
          <w:rFonts w:ascii="Times New Roman" w:hAnsi="Times New Roman"/>
          <w:sz w:val="24"/>
          <w:szCs w:val="24"/>
        </w:rPr>
        <w:t>79</w:t>
      </w:r>
      <w:r w:rsidRPr="00B52DD5">
        <w:rPr>
          <w:rFonts w:ascii="Times New Roman" w:hAnsi="Times New Roman"/>
          <w:sz w:val="24"/>
          <w:szCs w:val="24"/>
        </w:rPr>
        <w:t xml:space="preserve"> </w:t>
      </w:r>
      <w:proofErr w:type="spellStart"/>
      <w:r w:rsidRPr="00B52DD5">
        <w:rPr>
          <w:rFonts w:ascii="Times New Roman" w:hAnsi="Times New Roman"/>
          <w:sz w:val="24"/>
          <w:szCs w:val="24"/>
        </w:rPr>
        <w:t>Tg</w:t>
      </w:r>
      <w:proofErr w:type="spellEnd"/>
      <w:r w:rsidRPr="00B52DD5">
        <w:rPr>
          <w:rFonts w:ascii="Times New Roman" w:hAnsi="Times New Roman"/>
          <w:sz w:val="24"/>
          <w:szCs w:val="24"/>
        </w:rPr>
        <w:t>/</w:t>
      </w:r>
      <w:proofErr w:type="spellStart"/>
      <w:r w:rsidRPr="00B52DD5">
        <w:rPr>
          <w:rFonts w:ascii="Times New Roman" w:hAnsi="Times New Roman"/>
          <w:sz w:val="24"/>
          <w:szCs w:val="24"/>
        </w:rPr>
        <w:t>yr</w:t>
      </w:r>
      <w:proofErr w:type="spellEnd"/>
      <w:r w:rsidRPr="00B52DD5">
        <w:rPr>
          <w:rFonts w:ascii="Times New Roman" w:hAnsi="Times New Roman"/>
          <w:sz w:val="24"/>
          <w:szCs w:val="24"/>
        </w:rPr>
        <w:t xml:space="preserve"> in 20</w:t>
      </w:r>
      <w:r w:rsidR="0062024F">
        <w:rPr>
          <w:rFonts w:ascii="Times New Roman" w:hAnsi="Times New Roman"/>
          <w:sz w:val="24"/>
          <w:szCs w:val="24"/>
        </w:rPr>
        <w:t>60</w:t>
      </w:r>
      <w:r w:rsidRPr="00B52DD5">
        <w:rPr>
          <w:rFonts w:ascii="Times New Roman" w:hAnsi="Times New Roman"/>
          <w:sz w:val="24"/>
          <w:szCs w:val="24"/>
        </w:rPr>
        <w:t>.</w:t>
      </w:r>
      <w:proofErr w:type="gramEnd"/>
      <w:r w:rsidRPr="00B52DD5">
        <w:rPr>
          <w:rFonts w:ascii="Times New Roman" w:hAnsi="Times New Roman"/>
          <w:sz w:val="24"/>
          <w:szCs w:val="24"/>
        </w:rPr>
        <w:t xml:space="preserve">  The </w:t>
      </w:r>
      <w:r w:rsidR="00D066EE">
        <w:rPr>
          <w:rFonts w:ascii="Times New Roman" w:hAnsi="Times New Roman"/>
          <w:sz w:val="24"/>
          <w:szCs w:val="24"/>
        </w:rPr>
        <w:t xml:space="preserve">carbon </w:t>
      </w:r>
      <w:r w:rsidRPr="00B52DD5">
        <w:rPr>
          <w:rFonts w:ascii="Times New Roman" w:hAnsi="Times New Roman"/>
          <w:sz w:val="24"/>
          <w:szCs w:val="24"/>
        </w:rPr>
        <w:t xml:space="preserve">transferred with land use change, the </w:t>
      </w:r>
      <w:r w:rsidR="00406F7A">
        <w:rPr>
          <w:rFonts w:ascii="Times New Roman" w:hAnsi="Times New Roman"/>
          <w:sz w:val="24"/>
          <w:szCs w:val="24"/>
        </w:rPr>
        <w:lastRenderedPageBreak/>
        <w:t>d</w:t>
      </w:r>
      <w:r w:rsidRPr="00B52DD5">
        <w:rPr>
          <w:rFonts w:ascii="Times New Roman" w:hAnsi="Times New Roman"/>
          <w:sz w:val="24"/>
          <w:szCs w:val="24"/>
        </w:rPr>
        <w:t xml:space="preserve">ifference between change in the forest </w:t>
      </w:r>
      <w:r w:rsidR="00D066EE">
        <w:rPr>
          <w:rFonts w:ascii="Times New Roman" w:hAnsi="Times New Roman"/>
          <w:sz w:val="24"/>
          <w:szCs w:val="24"/>
        </w:rPr>
        <w:t>carbon</w:t>
      </w:r>
      <w:r w:rsidRPr="00B52DD5">
        <w:rPr>
          <w:rFonts w:ascii="Times New Roman" w:hAnsi="Times New Roman"/>
          <w:sz w:val="24"/>
          <w:szCs w:val="24"/>
        </w:rPr>
        <w:t xml:space="preserve"> and the </w:t>
      </w:r>
      <w:r w:rsidR="00D066EE">
        <w:rPr>
          <w:rFonts w:ascii="Times New Roman" w:hAnsi="Times New Roman"/>
          <w:sz w:val="24"/>
          <w:szCs w:val="24"/>
        </w:rPr>
        <w:t>carbon s</w:t>
      </w:r>
      <w:r w:rsidRPr="00B52DD5">
        <w:rPr>
          <w:rFonts w:ascii="Times New Roman" w:hAnsi="Times New Roman"/>
          <w:sz w:val="24"/>
          <w:szCs w:val="24"/>
        </w:rPr>
        <w:t xml:space="preserve">equestered, declines as a direct result of the land use change assumptions of the Reference </w:t>
      </w:r>
      <w:r w:rsidR="00F91AF3">
        <w:rPr>
          <w:rFonts w:ascii="Times New Roman" w:hAnsi="Times New Roman"/>
          <w:sz w:val="24"/>
          <w:szCs w:val="24"/>
        </w:rPr>
        <w:t>Scenario</w:t>
      </w:r>
      <w:r w:rsidRPr="00B52DD5">
        <w:rPr>
          <w:rFonts w:ascii="Times New Roman" w:hAnsi="Times New Roman"/>
          <w:sz w:val="24"/>
          <w:szCs w:val="24"/>
        </w:rPr>
        <w:t>.</w:t>
      </w:r>
      <w:r w:rsidRPr="001F33D2">
        <w:rPr>
          <w:rFonts w:ascii="Times New Roman" w:hAnsi="Times New Roman"/>
          <w:sz w:val="24"/>
          <w:szCs w:val="24"/>
          <w:vertAlign w:val="superscript"/>
        </w:rPr>
        <w:footnoteReference w:id="2"/>
      </w:r>
      <w:r w:rsidRPr="00B52DD5">
        <w:rPr>
          <w:rFonts w:ascii="Times New Roman" w:hAnsi="Times New Roman"/>
          <w:sz w:val="24"/>
          <w:szCs w:val="24"/>
        </w:rPr>
        <w:t xml:space="preserve">  </w:t>
      </w:r>
    </w:p>
    <w:p w:rsidR="002F7679" w:rsidRDefault="002F7679" w:rsidP="001F33D2">
      <w:pPr>
        <w:rPr>
          <w:rFonts w:ascii="Times New Roman" w:hAnsi="Times New Roman"/>
          <w:sz w:val="24"/>
          <w:szCs w:val="24"/>
        </w:rPr>
      </w:pPr>
    </w:p>
    <w:p w:rsidR="00E60C90" w:rsidRDefault="00E60C90" w:rsidP="001F33D2">
      <w:pPr>
        <w:rPr>
          <w:rFonts w:ascii="Times New Roman" w:hAnsi="Times New Roman"/>
          <w:sz w:val="24"/>
          <w:szCs w:val="24"/>
        </w:rPr>
      </w:pPr>
    </w:p>
    <w:p w:rsidR="00B52DD5" w:rsidRDefault="00B52DD5" w:rsidP="001F33D2">
      <w:pPr>
        <w:keepNext/>
        <w:rPr>
          <w:rFonts w:ascii="Arial Narrow" w:hAnsi="Arial Narrow"/>
          <w:bCs/>
          <w:sz w:val="24"/>
          <w:szCs w:val="24"/>
        </w:rPr>
      </w:pPr>
      <w:proofErr w:type="gramStart"/>
      <w:r w:rsidRPr="0062024F">
        <w:rPr>
          <w:rFonts w:ascii="Arial Narrow" w:hAnsi="Arial Narrow"/>
          <w:b/>
          <w:bCs/>
          <w:sz w:val="24"/>
          <w:szCs w:val="24"/>
        </w:rPr>
        <w:t xml:space="preserve">Table </w:t>
      </w:r>
      <w:r w:rsidR="0062024F" w:rsidRPr="0062024F">
        <w:rPr>
          <w:rFonts w:ascii="Arial Narrow" w:hAnsi="Arial Narrow"/>
          <w:b/>
          <w:bCs/>
          <w:sz w:val="24"/>
          <w:szCs w:val="24"/>
        </w:rPr>
        <w:t>14</w:t>
      </w:r>
      <w:r w:rsidRPr="00D066EE">
        <w:rPr>
          <w:rFonts w:ascii="Arial Narrow" w:hAnsi="Arial Narrow"/>
          <w:bCs/>
          <w:sz w:val="24"/>
          <w:szCs w:val="24"/>
        </w:rPr>
        <w:t>.</w:t>
      </w:r>
      <w:proofErr w:type="gramEnd"/>
      <w:r w:rsidRPr="00D066EE">
        <w:rPr>
          <w:rFonts w:ascii="Arial Narrow" w:hAnsi="Arial Narrow"/>
          <w:bCs/>
          <w:sz w:val="24"/>
          <w:szCs w:val="24"/>
        </w:rPr>
        <w:t xml:space="preserve"> Projections of change in forest </w:t>
      </w:r>
      <w:r w:rsidR="00D066EE">
        <w:rPr>
          <w:rFonts w:ascii="Arial Narrow" w:hAnsi="Arial Narrow"/>
          <w:bCs/>
          <w:sz w:val="24"/>
          <w:szCs w:val="24"/>
        </w:rPr>
        <w:t>carbon</w:t>
      </w:r>
      <w:r w:rsidRPr="00D066EE">
        <w:rPr>
          <w:rFonts w:ascii="Arial Narrow" w:hAnsi="Arial Narrow"/>
          <w:bCs/>
          <w:sz w:val="24"/>
          <w:szCs w:val="24"/>
        </w:rPr>
        <w:t xml:space="preserve">, </w:t>
      </w:r>
      <w:r w:rsidR="00D066EE">
        <w:rPr>
          <w:rFonts w:ascii="Arial Narrow" w:hAnsi="Arial Narrow"/>
          <w:bCs/>
          <w:sz w:val="24"/>
          <w:szCs w:val="24"/>
        </w:rPr>
        <w:t>carbon</w:t>
      </w:r>
      <w:r w:rsidRPr="00D066EE">
        <w:rPr>
          <w:rFonts w:ascii="Arial Narrow" w:hAnsi="Arial Narrow"/>
          <w:bCs/>
          <w:sz w:val="24"/>
          <w:szCs w:val="24"/>
        </w:rPr>
        <w:t xml:space="preserve"> sequestration, and land use </w:t>
      </w:r>
      <w:r w:rsidR="00D066EE">
        <w:rPr>
          <w:rFonts w:ascii="Arial Narrow" w:hAnsi="Arial Narrow"/>
          <w:bCs/>
          <w:sz w:val="24"/>
          <w:szCs w:val="24"/>
        </w:rPr>
        <w:t>carbon</w:t>
      </w:r>
      <w:r w:rsidRPr="00D066EE">
        <w:rPr>
          <w:rFonts w:ascii="Arial Narrow" w:hAnsi="Arial Narrow"/>
          <w:bCs/>
          <w:sz w:val="24"/>
          <w:szCs w:val="24"/>
        </w:rPr>
        <w:t xml:space="preserve"> transfers based on the Forest Transition Model</w:t>
      </w:r>
      <w:r w:rsidR="00D33700">
        <w:rPr>
          <w:rFonts w:ascii="Arial Narrow" w:hAnsi="Arial Narrow"/>
          <w:bCs/>
          <w:sz w:val="24"/>
          <w:szCs w:val="24"/>
        </w:rPr>
        <w:t>, 2010-2060</w:t>
      </w:r>
      <w:r w:rsidR="00305E7F">
        <w:rPr>
          <w:rFonts w:ascii="Arial Narrow" w:hAnsi="Arial Narrow"/>
          <w:bCs/>
          <w:sz w:val="24"/>
          <w:szCs w:val="24"/>
        </w:rPr>
        <w:t xml:space="preserve"> (</w:t>
      </w:r>
      <w:proofErr w:type="spellStart"/>
      <w:r w:rsidR="00305E7F">
        <w:rPr>
          <w:rFonts w:ascii="Arial Narrow" w:hAnsi="Arial Narrow"/>
          <w:bCs/>
          <w:sz w:val="24"/>
          <w:szCs w:val="24"/>
        </w:rPr>
        <w:t>Tg</w:t>
      </w:r>
      <w:proofErr w:type="spellEnd"/>
      <w:r w:rsidR="00305E7F">
        <w:rPr>
          <w:rFonts w:ascii="Arial Narrow" w:hAnsi="Arial Narrow"/>
          <w:bCs/>
          <w:sz w:val="24"/>
          <w:szCs w:val="24"/>
        </w:rPr>
        <w:t xml:space="preserve"> CO</w:t>
      </w:r>
      <w:r w:rsidR="00305E7F" w:rsidRPr="00305E7F">
        <w:rPr>
          <w:rFonts w:ascii="Arial Narrow" w:hAnsi="Arial Narrow"/>
          <w:bCs/>
          <w:sz w:val="24"/>
          <w:szCs w:val="24"/>
          <w:vertAlign w:val="subscript"/>
        </w:rPr>
        <w:t>2</w:t>
      </w:r>
      <w:r w:rsidR="007E33E1">
        <w:rPr>
          <w:rFonts w:ascii="Arial Narrow" w:hAnsi="Arial Narrow"/>
          <w:bCs/>
          <w:sz w:val="24"/>
          <w:szCs w:val="24"/>
        </w:rPr>
        <w:t>eq</w:t>
      </w:r>
      <w:r w:rsidRPr="00D066EE">
        <w:rPr>
          <w:rFonts w:ascii="Arial Narrow" w:hAnsi="Arial Narrow"/>
          <w:bCs/>
          <w:sz w:val="24"/>
          <w:szCs w:val="24"/>
        </w:rPr>
        <w:t>).</w:t>
      </w:r>
    </w:p>
    <w:p w:rsidR="0062024F" w:rsidRPr="003C7689" w:rsidRDefault="0062024F" w:rsidP="0062024F">
      <w:pPr>
        <w:keepNext/>
        <w:rPr>
          <w:rFonts w:ascii="Arial Narrow" w:hAnsi="Arial Narrow"/>
          <w:bCs/>
          <w:sz w:val="24"/>
          <w:szCs w:val="24"/>
        </w:rPr>
      </w:pPr>
    </w:p>
    <w:tbl>
      <w:tblPr>
        <w:tblW w:w="8956" w:type="dxa"/>
        <w:jc w:val="center"/>
        <w:tblLook w:val="04A0" w:firstRow="1" w:lastRow="0" w:firstColumn="1" w:lastColumn="0" w:noHBand="0" w:noVBand="1"/>
      </w:tblPr>
      <w:tblGrid>
        <w:gridCol w:w="1688"/>
        <w:gridCol w:w="1935"/>
        <w:gridCol w:w="1809"/>
        <w:gridCol w:w="1691"/>
        <w:gridCol w:w="1833"/>
      </w:tblGrid>
      <w:tr w:rsidR="0062024F" w:rsidRPr="003C7689" w:rsidTr="00305E7F">
        <w:trPr>
          <w:trHeight w:val="325"/>
          <w:jc w:val="center"/>
        </w:trPr>
        <w:tc>
          <w:tcPr>
            <w:tcW w:w="1688" w:type="dxa"/>
            <w:tcBorders>
              <w:top w:val="single" w:sz="4" w:space="0" w:color="auto"/>
              <w:left w:val="nil"/>
              <w:bottom w:val="nil"/>
              <w:right w:val="nil"/>
            </w:tcBorders>
            <w:shd w:val="clear" w:color="auto" w:fill="D9D9D9"/>
            <w:noWrap/>
            <w:vAlign w:val="bottom"/>
            <w:hideMark/>
          </w:tcPr>
          <w:p w:rsidR="0062024F" w:rsidRPr="003C7689" w:rsidRDefault="0062024F" w:rsidP="003909FF">
            <w:pPr>
              <w:jc w:val="center"/>
              <w:rPr>
                <w:rFonts w:ascii="Arial Narrow" w:eastAsia="Times New Roman" w:hAnsi="Arial Narrow"/>
                <w:sz w:val="20"/>
                <w:szCs w:val="20"/>
              </w:rPr>
            </w:pPr>
            <w:r w:rsidRPr="003C7689">
              <w:rPr>
                <w:rFonts w:ascii="Arial Narrow" w:eastAsia="Times New Roman" w:hAnsi="Arial Narrow"/>
                <w:sz w:val="20"/>
                <w:szCs w:val="20"/>
              </w:rPr>
              <w:t>Projection year</w:t>
            </w:r>
          </w:p>
          <w:p w:rsidR="0062024F" w:rsidRPr="003C7689" w:rsidRDefault="0062024F" w:rsidP="003909FF">
            <w:pPr>
              <w:jc w:val="center"/>
              <w:rPr>
                <w:rFonts w:ascii="Arial Narrow" w:eastAsia="Times New Roman" w:hAnsi="Arial Narrow"/>
                <w:sz w:val="20"/>
                <w:szCs w:val="20"/>
              </w:rPr>
            </w:pPr>
            <w:r w:rsidRPr="003C7689">
              <w:rPr>
                <w:rFonts w:ascii="Arial Narrow" w:eastAsia="Times New Roman" w:hAnsi="Arial Narrow"/>
                <w:sz w:val="20"/>
                <w:szCs w:val="20"/>
              </w:rPr>
              <w:t>(Report year)</w:t>
            </w:r>
          </w:p>
        </w:tc>
        <w:tc>
          <w:tcPr>
            <w:tcW w:w="1935" w:type="dxa"/>
            <w:tcBorders>
              <w:top w:val="single" w:sz="4" w:space="0" w:color="auto"/>
              <w:left w:val="nil"/>
              <w:right w:val="nil"/>
            </w:tcBorders>
            <w:shd w:val="clear" w:color="auto" w:fill="D9D9D9"/>
            <w:noWrap/>
            <w:vAlign w:val="bottom"/>
            <w:hideMark/>
          </w:tcPr>
          <w:p w:rsidR="0062024F" w:rsidRPr="003C7689" w:rsidRDefault="0062024F" w:rsidP="003909FF">
            <w:pPr>
              <w:jc w:val="center"/>
              <w:rPr>
                <w:rFonts w:ascii="Arial Narrow" w:eastAsia="Times New Roman" w:hAnsi="Arial Narrow"/>
                <w:sz w:val="20"/>
                <w:szCs w:val="20"/>
              </w:rPr>
            </w:pPr>
            <w:r w:rsidRPr="003C7689">
              <w:rPr>
                <w:rFonts w:ascii="Arial Narrow" w:eastAsia="Times New Roman" w:hAnsi="Arial Narrow"/>
                <w:sz w:val="20"/>
                <w:szCs w:val="20"/>
              </w:rPr>
              <w:t>Forest area</w:t>
            </w:r>
            <w:r w:rsidRPr="0062024F">
              <w:rPr>
                <w:rFonts w:ascii="Arial Narrow" w:eastAsia="Times New Roman" w:hAnsi="Arial Narrow"/>
                <w:sz w:val="20"/>
                <w:szCs w:val="20"/>
                <w:vertAlign w:val="superscript"/>
              </w:rPr>
              <w:t>1</w:t>
            </w:r>
          </w:p>
        </w:tc>
        <w:tc>
          <w:tcPr>
            <w:tcW w:w="1809" w:type="dxa"/>
            <w:tcBorders>
              <w:top w:val="single" w:sz="4" w:space="0" w:color="auto"/>
              <w:left w:val="nil"/>
              <w:right w:val="nil"/>
            </w:tcBorders>
            <w:shd w:val="clear" w:color="auto" w:fill="D9D9D9"/>
            <w:noWrap/>
            <w:vAlign w:val="center"/>
            <w:hideMark/>
          </w:tcPr>
          <w:p w:rsidR="0062024F" w:rsidRPr="003C7689" w:rsidRDefault="0062024F" w:rsidP="00305E7F">
            <w:pPr>
              <w:jc w:val="right"/>
              <w:rPr>
                <w:rFonts w:ascii="Arial Narrow" w:eastAsia="Times New Roman" w:hAnsi="Arial Narrow"/>
                <w:sz w:val="20"/>
                <w:szCs w:val="20"/>
              </w:rPr>
            </w:pPr>
            <w:r>
              <w:rPr>
                <w:rFonts w:ascii="Arial Narrow" w:eastAsia="Times New Roman" w:hAnsi="Arial Narrow"/>
                <w:sz w:val="20"/>
                <w:szCs w:val="20"/>
              </w:rPr>
              <w:t xml:space="preserve">Change in </w:t>
            </w:r>
            <w:r w:rsidRPr="003C7689">
              <w:rPr>
                <w:rFonts w:ascii="Arial Narrow" w:eastAsia="Times New Roman" w:hAnsi="Arial Narrow"/>
                <w:sz w:val="20"/>
                <w:szCs w:val="20"/>
              </w:rPr>
              <w:t>Forest carbon</w:t>
            </w:r>
          </w:p>
        </w:tc>
        <w:tc>
          <w:tcPr>
            <w:tcW w:w="1691" w:type="dxa"/>
            <w:tcBorders>
              <w:top w:val="single" w:sz="4" w:space="0" w:color="auto"/>
              <w:left w:val="nil"/>
              <w:right w:val="nil"/>
            </w:tcBorders>
            <w:shd w:val="clear" w:color="auto" w:fill="D9D9D9"/>
            <w:noWrap/>
            <w:vAlign w:val="center"/>
            <w:hideMark/>
          </w:tcPr>
          <w:p w:rsidR="0062024F" w:rsidRPr="003C7689" w:rsidRDefault="0062024F" w:rsidP="00305E7F">
            <w:pPr>
              <w:jc w:val="right"/>
              <w:rPr>
                <w:rFonts w:ascii="Arial Narrow" w:eastAsia="Times New Roman" w:hAnsi="Arial Narrow"/>
                <w:sz w:val="20"/>
                <w:szCs w:val="20"/>
              </w:rPr>
            </w:pPr>
            <w:r w:rsidRPr="003C7689">
              <w:rPr>
                <w:rFonts w:ascii="Arial Narrow" w:eastAsia="Times New Roman" w:hAnsi="Arial Narrow"/>
                <w:sz w:val="20"/>
                <w:szCs w:val="20"/>
              </w:rPr>
              <w:t>Carbon sequestered</w:t>
            </w:r>
          </w:p>
        </w:tc>
        <w:tc>
          <w:tcPr>
            <w:tcW w:w="1833" w:type="dxa"/>
            <w:tcBorders>
              <w:top w:val="single" w:sz="4" w:space="0" w:color="auto"/>
              <w:left w:val="nil"/>
              <w:right w:val="nil"/>
            </w:tcBorders>
            <w:shd w:val="clear" w:color="auto" w:fill="D9D9D9"/>
            <w:noWrap/>
            <w:vAlign w:val="center"/>
            <w:hideMark/>
          </w:tcPr>
          <w:p w:rsidR="0062024F" w:rsidRPr="003C7689" w:rsidRDefault="0062024F" w:rsidP="00305E7F">
            <w:pPr>
              <w:jc w:val="right"/>
              <w:rPr>
                <w:rFonts w:ascii="Arial Narrow" w:eastAsia="Times New Roman" w:hAnsi="Arial Narrow"/>
                <w:sz w:val="20"/>
                <w:szCs w:val="20"/>
              </w:rPr>
            </w:pPr>
            <w:r w:rsidRPr="003C7689">
              <w:rPr>
                <w:rFonts w:ascii="Arial Narrow" w:eastAsia="Times New Roman" w:hAnsi="Arial Narrow"/>
                <w:sz w:val="20"/>
                <w:szCs w:val="20"/>
              </w:rPr>
              <w:t>Land Use carbon transfer</w:t>
            </w:r>
          </w:p>
        </w:tc>
      </w:tr>
      <w:tr w:rsidR="0062024F" w:rsidRPr="003C7689" w:rsidTr="003909FF">
        <w:trPr>
          <w:trHeight w:val="325"/>
          <w:jc w:val="center"/>
        </w:trPr>
        <w:tc>
          <w:tcPr>
            <w:tcW w:w="1688" w:type="dxa"/>
            <w:tcBorders>
              <w:top w:val="nil"/>
              <w:left w:val="nil"/>
              <w:bottom w:val="nil"/>
              <w:right w:val="nil"/>
            </w:tcBorders>
            <w:shd w:val="clear" w:color="auto" w:fill="D9D9D9"/>
            <w:noWrap/>
            <w:vAlign w:val="bottom"/>
            <w:hideMark/>
          </w:tcPr>
          <w:p w:rsidR="0062024F" w:rsidRPr="003C7689" w:rsidRDefault="0062024F" w:rsidP="003909FF">
            <w:pPr>
              <w:rPr>
                <w:rFonts w:ascii="Arial Narrow" w:eastAsia="Times New Roman" w:hAnsi="Arial Narrow"/>
                <w:sz w:val="20"/>
                <w:szCs w:val="20"/>
              </w:rPr>
            </w:pPr>
          </w:p>
        </w:tc>
        <w:tc>
          <w:tcPr>
            <w:tcW w:w="1935" w:type="dxa"/>
            <w:tcBorders>
              <w:top w:val="nil"/>
              <w:left w:val="nil"/>
              <w:bottom w:val="single" w:sz="4" w:space="0" w:color="auto"/>
              <w:right w:val="nil"/>
            </w:tcBorders>
            <w:shd w:val="clear" w:color="auto" w:fill="D9D9D9"/>
            <w:noWrap/>
            <w:vAlign w:val="bottom"/>
            <w:hideMark/>
          </w:tcPr>
          <w:p w:rsidR="0062024F" w:rsidRPr="003C7689" w:rsidRDefault="0062024F" w:rsidP="003909FF">
            <w:pPr>
              <w:jc w:val="center"/>
              <w:rPr>
                <w:rFonts w:ascii="Arial Narrow" w:eastAsia="Times New Roman" w:hAnsi="Arial Narrow"/>
                <w:i/>
                <w:sz w:val="20"/>
                <w:szCs w:val="20"/>
              </w:rPr>
            </w:pPr>
            <w:r w:rsidRPr="003C7689">
              <w:rPr>
                <w:rFonts w:ascii="Arial Narrow" w:eastAsia="Times New Roman" w:hAnsi="Arial Narrow"/>
                <w:i/>
                <w:sz w:val="20"/>
                <w:szCs w:val="20"/>
              </w:rPr>
              <w:t>thousand acres</w:t>
            </w:r>
          </w:p>
        </w:tc>
        <w:tc>
          <w:tcPr>
            <w:tcW w:w="5333" w:type="dxa"/>
            <w:gridSpan w:val="3"/>
            <w:tcBorders>
              <w:top w:val="nil"/>
              <w:left w:val="nil"/>
              <w:bottom w:val="single" w:sz="4" w:space="0" w:color="auto"/>
              <w:right w:val="nil"/>
            </w:tcBorders>
            <w:shd w:val="clear" w:color="auto" w:fill="D9D9D9"/>
            <w:noWrap/>
            <w:vAlign w:val="bottom"/>
            <w:hideMark/>
          </w:tcPr>
          <w:p w:rsidR="0062024F" w:rsidRPr="003C7689" w:rsidRDefault="0062024F" w:rsidP="003909FF">
            <w:pPr>
              <w:jc w:val="center"/>
              <w:rPr>
                <w:rFonts w:ascii="Arial Narrow" w:eastAsia="Times New Roman" w:hAnsi="Arial Narrow"/>
                <w:i/>
                <w:sz w:val="20"/>
                <w:szCs w:val="20"/>
              </w:rPr>
            </w:pPr>
            <w:r>
              <w:rPr>
                <w:rFonts w:ascii="Arial Narrow" w:eastAsia="Times New Roman" w:hAnsi="Arial Narrow"/>
                <w:i/>
                <w:sz w:val="20"/>
                <w:szCs w:val="20"/>
              </w:rPr>
              <w:t>----------------------</w:t>
            </w:r>
            <w:proofErr w:type="spellStart"/>
            <w:r>
              <w:rPr>
                <w:rFonts w:ascii="Arial Narrow" w:eastAsia="Times New Roman" w:hAnsi="Arial Narrow"/>
                <w:i/>
                <w:sz w:val="20"/>
                <w:szCs w:val="20"/>
              </w:rPr>
              <w:t>Teragrams</w:t>
            </w:r>
            <w:proofErr w:type="spellEnd"/>
            <w:r>
              <w:rPr>
                <w:rFonts w:ascii="Arial Narrow" w:eastAsia="Times New Roman" w:hAnsi="Arial Narrow"/>
                <w:i/>
                <w:sz w:val="20"/>
                <w:szCs w:val="20"/>
              </w:rPr>
              <w:t xml:space="preserve"> per year------------------------</w:t>
            </w:r>
          </w:p>
        </w:tc>
      </w:tr>
      <w:tr w:rsidR="0062024F" w:rsidRPr="003C7689" w:rsidTr="00305E7F">
        <w:trPr>
          <w:trHeight w:val="325"/>
          <w:jc w:val="center"/>
        </w:trPr>
        <w:tc>
          <w:tcPr>
            <w:tcW w:w="1688"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eastAsia="Times New Roman" w:hAnsi="Arial Narrow"/>
                <w:sz w:val="20"/>
                <w:szCs w:val="20"/>
              </w:rPr>
            </w:pPr>
            <w:r>
              <w:rPr>
                <w:rFonts w:ascii="Calibri" w:hAnsi="Calibri"/>
                <w:color w:val="000000"/>
              </w:rPr>
              <w:t>2010</w:t>
            </w:r>
          </w:p>
        </w:tc>
        <w:tc>
          <w:tcPr>
            <w:tcW w:w="1935" w:type="dxa"/>
            <w:tcBorders>
              <w:top w:val="single" w:sz="4" w:space="0" w:color="auto"/>
              <w:left w:val="nil"/>
              <w:bottom w:val="nil"/>
              <w:right w:val="nil"/>
            </w:tcBorders>
            <w:shd w:val="clear" w:color="auto" w:fill="auto"/>
            <w:noWrap/>
            <w:vAlign w:val="bottom"/>
            <w:hideMark/>
          </w:tcPr>
          <w:p w:rsidR="0062024F" w:rsidRPr="003C7689" w:rsidRDefault="0062024F" w:rsidP="003909FF">
            <w:pPr>
              <w:jc w:val="center"/>
              <w:rPr>
                <w:rFonts w:ascii="Arial Narrow" w:hAnsi="Arial Narrow"/>
                <w:sz w:val="20"/>
                <w:szCs w:val="20"/>
              </w:rPr>
            </w:pPr>
            <w:r>
              <w:rPr>
                <w:rFonts w:ascii="Calibri" w:hAnsi="Calibri"/>
                <w:color w:val="000000"/>
              </w:rPr>
              <w:t>668,325</w:t>
            </w:r>
          </w:p>
        </w:tc>
        <w:tc>
          <w:tcPr>
            <w:tcW w:w="1809" w:type="dxa"/>
            <w:tcBorders>
              <w:top w:val="single" w:sz="4" w:space="0" w:color="auto"/>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793</w:t>
            </w:r>
          </w:p>
        </w:tc>
        <w:tc>
          <w:tcPr>
            <w:tcW w:w="1691" w:type="dxa"/>
            <w:tcBorders>
              <w:top w:val="single" w:sz="4" w:space="0" w:color="auto"/>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466</w:t>
            </w:r>
          </w:p>
        </w:tc>
        <w:tc>
          <w:tcPr>
            <w:tcW w:w="1833" w:type="dxa"/>
            <w:tcBorders>
              <w:top w:val="single" w:sz="4" w:space="0" w:color="auto"/>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327</w:t>
            </w:r>
          </w:p>
        </w:tc>
      </w:tr>
      <w:tr w:rsidR="0062024F" w:rsidRPr="003C7689" w:rsidTr="00305E7F">
        <w:trPr>
          <w:trHeight w:val="325"/>
          <w:jc w:val="center"/>
        </w:trPr>
        <w:tc>
          <w:tcPr>
            <w:tcW w:w="1688"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eastAsia="Times New Roman" w:hAnsi="Arial Narrow"/>
                <w:sz w:val="20"/>
                <w:szCs w:val="20"/>
              </w:rPr>
            </w:pPr>
            <w:r>
              <w:rPr>
                <w:rFonts w:ascii="Calibri" w:hAnsi="Calibri"/>
                <w:color w:val="000000"/>
              </w:rPr>
              <w:t>2020</w:t>
            </w:r>
          </w:p>
        </w:tc>
        <w:tc>
          <w:tcPr>
            <w:tcW w:w="1935"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hAnsi="Arial Narrow"/>
                <w:sz w:val="20"/>
                <w:szCs w:val="20"/>
              </w:rPr>
            </w:pPr>
            <w:r>
              <w:rPr>
                <w:rFonts w:ascii="Calibri" w:hAnsi="Calibri"/>
                <w:color w:val="000000"/>
              </w:rPr>
              <w:t>679,179</w:t>
            </w:r>
          </w:p>
        </w:tc>
        <w:tc>
          <w:tcPr>
            <w:tcW w:w="1809"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788</w:t>
            </w:r>
          </w:p>
        </w:tc>
        <w:tc>
          <w:tcPr>
            <w:tcW w:w="1691"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457</w:t>
            </w:r>
          </w:p>
        </w:tc>
        <w:tc>
          <w:tcPr>
            <w:tcW w:w="1833"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331</w:t>
            </w:r>
          </w:p>
        </w:tc>
      </w:tr>
      <w:tr w:rsidR="0062024F" w:rsidRPr="003C7689" w:rsidTr="00305E7F">
        <w:trPr>
          <w:trHeight w:val="325"/>
          <w:jc w:val="center"/>
        </w:trPr>
        <w:tc>
          <w:tcPr>
            <w:tcW w:w="1688"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eastAsia="Times New Roman" w:hAnsi="Arial Narrow"/>
                <w:sz w:val="20"/>
                <w:szCs w:val="20"/>
              </w:rPr>
            </w:pPr>
            <w:r>
              <w:rPr>
                <w:rFonts w:ascii="Calibri" w:hAnsi="Calibri"/>
                <w:color w:val="000000"/>
              </w:rPr>
              <w:t>2030</w:t>
            </w:r>
          </w:p>
        </w:tc>
        <w:tc>
          <w:tcPr>
            <w:tcW w:w="1935"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hAnsi="Arial Narrow"/>
                <w:sz w:val="20"/>
                <w:szCs w:val="20"/>
              </w:rPr>
            </w:pPr>
            <w:r>
              <w:rPr>
                <w:rFonts w:ascii="Calibri" w:hAnsi="Calibri"/>
                <w:color w:val="000000"/>
              </w:rPr>
              <w:t>683,555</w:t>
            </w:r>
          </w:p>
        </w:tc>
        <w:tc>
          <w:tcPr>
            <w:tcW w:w="1809"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278</w:t>
            </w:r>
          </w:p>
        </w:tc>
        <w:tc>
          <w:tcPr>
            <w:tcW w:w="1691"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364</w:t>
            </w:r>
          </w:p>
        </w:tc>
        <w:tc>
          <w:tcPr>
            <w:tcW w:w="1833" w:type="dxa"/>
            <w:tcBorders>
              <w:top w:val="nil"/>
              <w:left w:val="nil"/>
              <w:bottom w:val="nil"/>
              <w:right w:val="nil"/>
            </w:tcBorders>
            <w:shd w:val="clear" w:color="auto" w:fill="auto"/>
            <w:noWrap/>
            <w:vAlign w:val="bottom"/>
            <w:hideMark/>
          </w:tcPr>
          <w:p w:rsidR="0062024F" w:rsidRPr="003C7689" w:rsidRDefault="007E33E1" w:rsidP="007E33E1">
            <w:pPr>
              <w:jc w:val="right"/>
              <w:rPr>
                <w:rFonts w:ascii="Arial Narrow" w:hAnsi="Arial Narrow"/>
                <w:sz w:val="20"/>
                <w:szCs w:val="20"/>
              </w:rPr>
            </w:pPr>
            <w:r>
              <w:rPr>
                <w:rFonts w:ascii="Calibri" w:hAnsi="Calibri"/>
                <w:color w:val="000000"/>
              </w:rPr>
              <w:t>-86</w:t>
            </w:r>
          </w:p>
        </w:tc>
      </w:tr>
      <w:tr w:rsidR="0062024F" w:rsidRPr="003C7689" w:rsidTr="00305E7F">
        <w:trPr>
          <w:trHeight w:val="325"/>
          <w:jc w:val="center"/>
        </w:trPr>
        <w:tc>
          <w:tcPr>
            <w:tcW w:w="1688"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eastAsia="Times New Roman" w:hAnsi="Arial Narrow"/>
                <w:sz w:val="20"/>
                <w:szCs w:val="20"/>
              </w:rPr>
            </w:pPr>
            <w:r>
              <w:rPr>
                <w:rFonts w:ascii="Calibri" w:hAnsi="Calibri"/>
                <w:color w:val="000000"/>
              </w:rPr>
              <w:t>2040</w:t>
            </w:r>
          </w:p>
        </w:tc>
        <w:tc>
          <w:tcPr>
            <w:tcW w:w="1935" w:type="dxa"/>
            <w:tcBorders>
              <w:top w:val="nil"/>
              <w:left w:val="nil"/>
              <w:bottom w:val="nil"/>
              <w:right w:val="nil"/>
            </w:tcBorders>
            <w:shd w:val="clear" w:color="auto" w:fill="auto"/>
            <w:noWrap/>
            <w:vAlign w:val="bottom"/>
            <w:hideMark/>
          </w:tcPr>
          <w:p w:rsidR="0062024F" w:rsidRPr="003C7689" w:rsidRDefault="0062024F" w:rsidP="003909FF">
            <w:pPr>
              <w:jc w:val="center"/>
              <w:rPr>
                <w:rFonts w:ascii="Arial Narrow" w:hAnsi="Arial Narrow"/>
                <w:sz w:val="20"/>
                <w:szCs w:val="20"/>
              </w:rPr>
            </w:pPr>
            <w:r>
              <w:rPr>
                <w:rFonts w:ascii="Calibri" w:hAnsi="Calibri"/>
                <w:color w:val="000000"/>
              </w:rPr>
              <w:t>680,924</w:t>
            </w:r>
          </w:p>
        </w:tc>
        <w:tc>
          <w:tcPr>
            <w:tcW w:w="1809"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62</w:t>
            </w:r>
          </w:p>
        </w:tc>
        <w:tc>
          <w:tcPr>
            <w:tcW w:w="1691" w:type="dxa"/>
            <w:tcBorders>
              <w:top w:val="nil"/>
              <w:left w:val="nil"/>
              <w:bottom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335</w:t>
            </w:r>
          </w:p>
        </w:tc>
        <w:tc>
          <w:tcPr>
            <w:tcW w:w="1833" w:type="dxa"/>
            <w:tcBorders>
              <w:top w:val="nil"/>
              <w:left w:val="nil"/>
              <w:bottom w:val="nil"/>
              <w:right w:val="nil"/>
            </w:tcBorders>
            <w:shd w:val="clear" w:color="auto" w:fill="auto"/>
            <w:noWrap/>
            <w:vAlign w:val="bottom"/>
            <w:hideMark/>
          </w:tcPr>
          <w:p w:rsidR="0062024F" w:rsidRPr="003C7689" w:rsidRDefault="007E33E1" w:rsidP="00305E7F">
            <w:pPr>
              <w:jc w:val="right"/>
              <w:rPr>
                <w:rFonts w:ascii="Arial Narrow" w:hAnsi="Arial Narrow"/>
                <w:sz w:val="20"/>
                <w:szCs w:val="20"/>
              </w:rPr>
            </w:pPr>
            <w:r>
              <w:rPr>
                <w:rFonts w:ascii="Calibri" w:hAnsi="Calibri"/>
                <w:color w:val="000000"/>
              </w:rPr>
              <w:t>273</w:t>
            </w:r>
          </w:p>
        </w:tc>
      </w:tr>
      <w:tr w:rsidR="0062024F" w:rsidRPr="003C7689" w:rsidTr="00305E7F">
        <w:trPr>
          <w:trHeight w:val="325"/>
          <w:jc w:val="center"/>
        </w:trPr>
        <w:tc>
          <w:tcPr>
            <w:tcW w:w="1688" w:type="dxa"/>
            <w:tcBorders>
              <w:top w:val="nil"/>
              <w:left w:val="nil"/>
              <w:right w:val="nil"/>
            </w:tcBorders>
            <w:shd w:val="clear" w:color="auto" w:fill="auto"/>
            <w:noWrap/>
            <w:vAlign w:val="bottom"/>
            <w:hideMark/>
          </w:tcPr>
          <w:p w:rsidR="0062024F" w:rsidRPr="003C7689" w:rsidRDefault="0062024F" w:rsidP="003909FF">
            <w:pPr>
              <w:jc w:val="center"/>
              <w:rPr>
                <w:rFonts w:ascii="Arial Narrow" w:eastAsia="Times New Roman" w:hAnsi="Arial Narrow"/>
                <w:sz w:val="20"/>
                <w:szCs w:val="20"/>
              </w:rPr>
            </w:pPr>
            <w:r>
              <w:rPr>
                <w:rFonts w:ascii="Calibri" w:hAnsi="Calibri"/>
                <w:color w:val="000000"/>
              </w:rPr>
              <w:t>2050</w:t>
            </w:r>
          </w:p>
        </w:tc>
        <w:tc>
          <w:tcPr>
            <w:tcW w:w="1935" w:type="dxa"/>
            <w:tcBorders>
              <w:top w:val="nil"/>
              <w:left w:val="nil"/>
              <w:right w:val="nil"/>
            </w:tcBorders>
            <w:shd w:val="clear" w:color="auto" w:fill="auto"/>
            <w:noWrap/>
            <w:vAlign w:val="bottom"/>
            <w:hideMark/>
          </w:tcPr>
          <w:p w:rsidR="0062024F" w:rsidRPr="003C7689" w:rsidRDefault="0062024F" w:rsidP="003909FF">
            <w:pPr>
              <w:jc w:val="center"/>
              <w:rPr>
                <w:rFonts w:ascii="Arial Narrow" w:hAnsi="Arial Narrow"/>
                <w:sz w:val="20"/>
                <w:szCs w:val="20"/>
              </w:rPr>
            </w:pPr>
            <w:r>
              <w:rPr>
                <w:rFonts w:ascii="Calibri" w:hAnsi="Calibri"/>
                <w:color w:val="000000"/>
              </w:rPr>
              <w:t>678,034</w:t>
            </w:r>
          </w:p>
        </w:tc>
        <w:tc>
          <w:tcPr>
            <w:tcW w:w="1809" w:type="dxa"/>
            <w:tcBorders>
              <w:top w:val="nil"/>
              <w:left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47</w:t>
            </w:r>
          </w:p>
        </w:tc>
        <w:tc>
          <w:tcPr>
            <w:tcW w:w="1691" w:type="dxa"/>
            <w:tcBorders>
              <w:top w:val="nil"/>
              <w:left w:val="nil"/>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320</w:t>
            </w:r>
          </w:p>
        </w:tc>
        <w:tc>
          <w:tcPr>
            <w:tcW w:w="1833" w:type="dxa"/>
            <w:tcBorders>
              <w:top w:val="nil"/>
              <w:left w:val="nil"/>
              <w:right w:val="nil"/>
            </w:tcBorders>
            <w:shd w:val="clear" w:color="auto" w:fill="auto"/>
            <w:noWrap/>
            <w:vAlign w:val="bottom"/>
            <w:hideMark/>
          </w:tcPr>
          <w:p w:rsidR="0062024F" w:rsidRPr="003C7689" w:rsidRDefault="007E33E1" w:rsidP="00305E7F">
            <w:pPr>
              <w:jc w:val="right"/>
              <w:rPr>
                <w:rFonts w:ascii="Arial Narrow" w:hAnsi="Arial Narrow"/>
                <w:sz w:val="20"/>
                <w:szCs w:val="20"/>
              </w:rPr>
            </w:pPr>
            <w:r>
              <w:rPr>
                <w:rFonts w:ascii="Calibri" w:hAnsi="Calibri"/>
                <w:color w:val="000000"/>
              </w:rPr>
              <w:t>273</w:t>
            </w:r>
          </w:p>
        </w:tc>
      </w:tr>
      <w:tr w:rsidR="0062024F" w:rsidRPr="003C7689" w:rsidTr="00305E7F">
        <w:trPr>
          <w:trHeight w:val="325"/>
          <w:jc w:val="center"/>
        </w:trPr>
        <w:tc>
          <w:tcPr>
            <w:tcW w:w="1688" w:type="dxa"/>
            <w:tcBorders>
              <w:top w:val="nil"/>
              <w:left w:val="nil"/>
              <w:bottom w:val="single" w:sz="4" w:space="0" w:color="auto"/>
              <w:right w:val="nil"/>
            </w:tcBorders>
            <w:shd w:val="clear" w:color="auto" w:fill="auto"/>
            <w:noWrap/>
            <w:vAlign w:val="bottom"/>
            <w:hideMark/>
          </w:tcPr>
          <w:p w:rsidR="0062024F" w:rsidRPr="003C7689" w:rsidRDefault="0062024F" w:rsidP="003909FF">
            <w:pPr>
              <w:jc w:val="center"/>
              <w:rPr>
                <w:rFonts w:ascii="Arial Narrow" w:eastAsia="Times New Roman" w:hAnsi="Arial Narrow"/>
                <w:sz w:val="20"/>
                <w:szCs w:val="20"/>
              </w:rPr>
            </w:pPr>
            <w:r>
              <w:rPr>
                <w:rFonts w:ascii="Calibri" w:hAnsi="Calibri"/>
                <w:color w:val="000000"/>
              </w:rPr>
              <w:t>2060</w:t>
            </w:r>
          </w:p>
        </w:tc>
        <w:tc>
          <w:tcPr>
            <w:tcW w:w="1935" w:type="dxa"/>
            <w:tcBorders>
              <w:top w:val="nil"/>
              <w:left w:val="nil"/>
              <w:bottom w:val="single" w:sz="4" w:space="0" w:color="auto"/>
              <w:right w:val="nil"/>
            </w:tcBorders>
            <w:shd w:val="clear" w:color="auto" w:fill="auto"/>
            <w:noWrap/>
            <w:vAlign w:val="bottom"/>
            <w:hideMark/>
          </w:tcPr>
          <w:p w:rsidR="0062024F" w:rsidRPr="003C7689" w:rsidRDefault="0062024F" w:rsidP="003909FF">
            <w:pPr>
              <w:jc w:val="center"/>
              <w:rPr>
                <w:rFonts w:ascii="Arial Narrow" w:hAnsi="Arial Narrow"/>
                <w:sz w:val="20"/>
                <w:szCs w:val="20"/>
              </w:rPr>
            </w:pPr>
            <w:r>
              <w:rPr>
                <w:rFonts w:ascii="Calibri" w:hAnsi="Calibri"/>
                <w:color w:val="000000"/>
              </w:rPr>
              <w:t>675,014</w:t>
            </w:r>
          </w:p>
        </w:tc>
        <w:tc>
          <w:tcPr>
            <w:tcW w:w="1809" w:type="dxa"/>
            <w:tcBorders>
              <w:top w:val="nil"/>
              <w:left w:val="nil"/>
              <w:bottom w:val="single" w:sz="4" w:space="0" w:color="auto"/>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17</w:t>
            </w:r>
          </w:p>
        </w:tc>
        <w:tc>
          <w:tcPr>
            <w:tcW w:w="1691" w:type="dxa"/>
            <w:tcBorders>
              <w:top w:val="nil"/>
              <w:left w:val="nil"/>
              <w:bottom w:val="single" w:sz="4" w:space="0" w:color="auto"/>
              <w:right w:val="nil"/>
            </w:tcBorders>
            <w:shd w:val="clear" w:color="auto" w:fill="auto"/>
            <w:noWrap/>
            <w:vAlign w:val="bottom"/>
            <w:hideMark/>
          </w:tcPr>
          <w:p w:rsidR="0062024F" w:rsidRPr="003C7689" w:rsidRDefault="00305E7F" w:rsidP="007E33E1">
            <w:pPr>
              <w:jc w:val="right"/>
              <w:rPr>
                <w:rFonts w:ascii="Arial Narrow" w:hAnsi="Arial Narrow"/>
                <w:sz w:val="20"/>
                <w:szCs w:val="20"/>
              </w:rPr>
            </w:pPr>
            <w:r>
              <w:rPr>
                <w:rFonts w:ascii="Calibri" w:hAnsi="Calibri"/>
                <w:color w:val="000000"/>
              </w:rPr>
              <w:t>-</w:t>
            </w:r>
            <w:r w:rsidR="007E33E1">
              <w:rPr>
                <w:rFonts w:ascii="Calibri" w:hAnsi="Calibri"/>
                <w:color w:val="000000"/>
              </w:rPr>
              <w:t>290</w:t>
            </w:r>
          </w:p>
        </w:tc>
        <w:tc>
          <w:tcPr>
            <w:tcW w:w="1833" w:type="dxa"/>
            <w:tcBorders>
              <w:top w:val="nil"/>
              <w:left w:val="nil"/>
              <w:bottom w:val="single" w:sz="4" w:space="0" w:color="auto"/>
              <w:right w:val="nil"/>
            </w:tcBorders>
            <w:shd w:val="clear" w:color="auto" w:fill="auto"/>
            <w:noWrap/>
            <w:vAlign w:val="bottom"/>
            <w:hideMark/>
          </w:tcPr>
          <w:p w:rsidR="0062024F" w:rsidRPr="003C7689" w:rsidRDefault="007E33E1" w:rsidP="00305E7F">
            <w:pPr>
              <w:jc w:val="right"/>
              <w:rPr>
                <w:rFonts w:ascii="Arial Narrow" w:hAnsi="Arial Narrow"/>
                <w:sz w:val="20"/>
                <w:szCs w:val="20"/>
              </w:rPr>
            </w:pPr>
            <w:r>
              <w:rPr>
                <w:rFonts w:ascii="Calibri" w:hAnsi="Calibri"/>
                <w:color w:val="000000"/>
              </w:rPr>
              <w:t>273</w:t>
            </w:r>
          </w:p>
        </w:tc>
      </w:tr>
    </w:tbl>
    <w:p w:rsidR="00B52DD5" w:rsidRDefault="00457A38" w:rsidP="001F33D2">
      <w:pPr>
        <w:rPr>
          <w:rFonts w:ascii="Arial Narrow" w:hAnsi="Arial Narrow"/>
          <w:sz w:val="20"/>
          <w:szCs w:val="20"/>
        </w:rPr>
      </w:pPr>
      <w:r w:rsidRPr="00457A38">
        <w:rPr>
          <w:rFonts w:ascii="Arial Narrow" w:hAnsi="Arial Narrow"/>
          <w:sz w:val="24"/>
          <w:szCs w:val="24"/>
          <w:vertAlign w:val="superscript"/>
        </w:rPr>
        <w:t>1</w:t>
      </w:r>
      <w:r w:rsidRPr="00457A38">
        <w:rPr>
          <w:rFonts w:ascii="Arial Narrow" w:hAnsi="Arial Narrow"/>
          <w:sz w:val="24"/>
          <w:szCs w:val="24"/>
        </w:rPr>
        <w:t xml:space="preserve"> </w:t>
      </w:r>
      <w:r w:rsidRPr="00406F7A">
        <w:rPr>
          <w:rFonts w:ascii="Arial Narrow" w:hAnsi="Arial Narrow"/>
          <w:sz w:val="20"/>
          <w:szCs w:val="20"/>
        </w:rPr>
        <w:t>Forest area does not include interior Alaska</w:t>
      </w:r>
    </w:p>
    <w:p w:rsidR="00305E7F" w:rsidRDefault="00305E7F" w:rsidP="001F33D2">
      <w:pPr>
        <w:rPr>
          <w:rFonts w:ascii="Arial Narrow" w:hAnsi="Arial Narrow"/>
          <w:sz w:val="20"/>
          <w:szCs w:val="20"/>
        </w:rPr>
      </w:pPr>
      <w:r>
        <w:rPr>
          <w:rFonts w:ascii="Arial Narrow" w:hAnsi="Arial Narrow"/>
          <w:sz w:val="20"/>
          <w:szCs w:val="20"/>
        </w:rPr>
        <w:t xml:space="preserve">Source: Wear and </w:t>
      </w:r>
      <w:proofErr w:type="spellStart"/>
      <w:r>
        <w:rPr>
          <w:rFonts w:ascii="Arial Narrow" w:hAnsi="Arial Narrow"/>
          <w:sz w:val="20"/>
          <w:szCs w:val="20"/>
        </w:rPr>
        <w:t>Coulston</w:t>
      </w:r>
      <w:proofErr w:type="spellEnd"/>
      <w:r>
        <w:rPr>
          <w:rFonts w:ascii="Arial Narrow" w:hAnsi="Arial Narrow"/>
          <w:sz w:val="20"/>
          <w:szCs w:val="20"/>
        </w:rPr>
        <w:t xml:space="preserve"> 2014</w:t>
      </w:r>
    </w:p>
    <w:p w:rsidR="00B80165" w:rsidRDefault="00B80165" w:rsidP="001F33D2">
      <w:pPr>
        <w:rPr>
          <w:rFonts w:ascii="Arial Narrow" w:hAnsi="Arial Narrow"/>
          <w:sz w:val="20"/>
          <w:szCs w:val="20"/>
        </w:rPr>
      </w:pPr>
    </w:p>
    <w:p w:rsidR="00B80165" w:rsidRDefault="00B80165" w:rsidP="001F33D2">
      <w:pPr>
        <w:rPr>
          <w:rFonts w:ascii="Arial Narrow" w:hAnsi="Arial Narrow"/>
          <w:sz w:val="20"/>
          <w:szCs w:val="20"/>
        </w:rPr>
      </w:pPr>
    </w:p>
    <w:p w:rsidR="0030259C" w:rsidRPr="00D066EE" w:rsidRDefault="0030259C" w:rsidP="001F33D2">
      <w:pPr>
        <w:rPr>
          <w:rFonts w:ascii="Arial Narrow" w:hAnsi="Arial Narrow"/>
          <w:bCs/>
          <w:sz w:val="24"/>
          <w:szCs w:val="24"/>
        </w:rPr>
      </w:pPr>
    </w:p>
    <w:p w:rsidR="0062024F" w:rsidRDefault="0062024F" w:rsidP="0062024F">
      <w:pPr>
        <w:rPr>
          <w:rFonts w:ascii="Times New Roman" w:hAnsi="Times New Roman"/>
          <w:sz w:val="24"/>
          <w:szCs w:val="24"/>
        </w:rPr>
      </w:pPr>
      <w:r>
        <w:rPr>
          <w:rFonts w:ascii="Times New Roman" w:hAnsi="Times New Roman"/>
          <w:sz w:val="24"/>
          <w:szCs w:val="24"/>
        </w:rPr>
        <w:t xml:space="preserve">To complete a full accounting of carbon dynamics in the U.S. forest sector requires a final adjustment to account for carbon transfers from forests to durable wood products.  The stock adjustment approach to evaluating change in forest carbon implicitly treats removals due to harvesting as an atmospheric emission.  We need to account for how harvested wood products (HWP) stores and emits this carbon over time.  These harvested materials accrue at a rate determined by conversion to end products and also the decay of products over time according to product class. The HWP pool therefore represents a separate and complex inventory with a variety of factors influencing accumulation in the pool and depreciation of the pool (eventual emissions to the atmosphere).  An important element of the HWP is the transfer of wood products in use to landfills and we account for storage in these two separate major categories. </w:t>
      </w:r>
    </w:p>
    <w:p w:rsidR="00E60C90" w:rsidRDefault="00E60C90" w:rsidP="0062024F">
      <w:pPr>
        <w:rPr>
          <w:rFonts w:ascii="Times New Roman" w:hAnsi="Times New Roman"/>
          <w:sz w:val="24"/>
          <w:szCs w:val="24"/>
        </w:rPr>
      </w:pPr>
    </w:p>
    <w:p w:rsidR="0062024F" w:rsidRDefault="0062024F" w:rsidP="0062024F">
      <w:pPr>
        <w:rPr>
          <w:rFonts w:ascii="Times New Roman" w:hAnsi="Times New Roman"/>
          <w:sz w:val="24"/>
          <w:szCs w:val="24"/>
        </w:rPr>
      </w:pPr>
      <w:r>
        <w:rPr>
          <w:rFonts w:ascii="Times New Roman" w:hAnsi="Times New Roman"/>
          <w:sz w:val="24"/>
          <w:szCs w:val="24"/>
        </w:rPr>
        <w:t xml:space="preserve">These linked models for estimated carbon stored in HWPs were run using the assumptions of the USDA scenarios with outputs being especially sensitive to projections of population, income, and associated estimates of housing starts.  </w:t>
      </w:r>
      <w:r w:rsidRPr="00DA6B81">
        <w:rPr>
          <w:rFonts w:ascii="Times New Roman" w:hAnsi="Times New Roman"/>
          <w:sz w:val="24"/>
          <w:szCs w:val="24"/>
        </w:rPr>
        <w:t xml:space="preserve">Wood products carbon </w:t>
      </w:r>
      <w:r>
        <w:rPr>
          <w:rFonts w:ascii="Times New Roman" w:hAnsi="Times New Roman"/>
          <w:sz w:val="24"/>
          <w:szCs w:val="24"/>
        </w:rPr>
        <w:t xml:space="preserve">varies across the </w:t>
      </w:r>
      <w:r w:rsidRPr="00DA6B81">
        <w:rPr>
          <w:rFonts w:ascii="Times New Roman" w:hAnsi="Times New Roman"/>
          <w:sz w:val="24"/>
          <w:szCs w:val="24"/>
        </w:rPr>
        <w:t xml:space="preserve">projection period </w:t>
      </w:r>
      <w:r>
        <w:rPr>
          <w:rFonts w:ascii="Times New Roman" w:hAnsi="Times New Roman"/>
          <w:sz w:val="24"/>
          <w:szCs w:val="24"/>
        </w:rPr>
        <w:t xml:space="preserve">as shown in Figure </w:t>
      </w:r>
      <w:r w:rsidR="007E33E1">
        <w:rPr>
          <w:rFonts w:ascii="Times New Roman" w:hAnsi="Times New Roman"/>
          <w:sz w:val="24"/>
          <w:szCs w:val="24"/>
        </w:rPr>
        <w:t xml:space="preserve">5 (in </w:t>
      </w:r>
      <w:proofErr w:type="spellStart"/>
      <w:proofErr w:type="gramStart"/>
      <w:r w:rsidR="007E33E1">
        <w:rPr>
          <w:rFonts w:ascii="Times New Roman" w:hAnsi="Times New Roman"/>
          <w:sz w:val="24"/>
          <w:szCs w:val="24"/>
        </w:rPr>
        <w:t>Tg</w:t>
      </w:r>
      <w:proofErr w:type="spellEnd"/>
      <w:proofErr w:type="gramEnd"/>
      <w:r w:rsidR="007E33E1">
        <w:rPr>
          <w:rFonts w:ascii="Times New Roman" w:hAnsi="Times New Roman"/>
          <w:sz w:val="24"/>
          <w:szCs w:val="24"/>
        </w:rPr>
        <w:t xml:space="preserve"> carbon)</w:t>
      </w:r>
      <w:r w:rsidRPr="00DA6B81">
        <w:rPr>
          <w:rFonts w:ascii="Times New Roman" w:hAnsi="Times New Roman"/>
          <w:sz w:val="24"/>
          <w:szCs w:val="24"/>
        </w:rPr>
        <w:t>.</w:t>
      </w:r>
      <w:r>
        <w:rPr>
          <w:rFonts w:ascii="Times New Roman" w:hAnsi="Times New Roman"/>
          <w:sz w:val="24"/>
          <w:szCs w:val="24"/>
        </w:rPr>
        <w:t xml:space="preserve"> </w:t>
      </w:r>
    </w:p>
    <w:p w:rsidR="0062024F" w:rsidRDefault="0062024F" w:rsidP="0062024F">
      <w:pPr>
        <w:rPr>
          <w:rFonts w:ascii="Times New Roman" w:hAnsi="Times New Roman"/>
          <w:sz w:val="24"/>
          <w:szCs w:val="24"/>
        </w:rPr>
      </w:pPr>
    </w:p>
    <w:p w:rsidR="0062024F" w:rsidRDefault="0062024F" w:rsidP="0062024F">
      <w:pPr>
        <w:rPr>
          <w:rFonts w:ascii="Times New Roman" w:hAnsi="Times New Roman"/>
          <w:sz w:val="24"/>
          <w:szCs w:val="24"/>
        </w:rPr>
      </w:pPr>
      <w:r>
        <w:rPr>
          <w:rFonts w:ascii="Times New Roman" w:hAnsi="Times New Roman"/>
          <w:sz w:val="24"/>
          <w:szCs w:val="24"/>
        </w:rPr>
        <w:t xml:space="preserve">Harvested wood products carbon declined somewhat between 1990 and </w:t>
      </w:r>
      <w:proofErr w:type="gramStart"/>
      <w:r>
        <w:rPr>
          <w:rFonts w:ascii="Times New Roman" w:hAnsi="Times New Roman"/>
          <w:sz w:val="24"/>
          <w:szCs w:val="24"/>
        </w:rPr>
        <w:t>2000,</w:t>
      </w:r>
      <w:proofErr w:type="gramEnd"/>
      <w:r>
        <w:rPr>
          <w:rFonts w:ascii="Times New Roman" w:hAnsi="Times New Roman"/>
          <w:sz w:val="24"/>
          <w:szCs w:val="24"/>
        </w:rPr>
        <w:t xml:space="preserve"> fell precipitously to historically low values in 2005 and recovered to 1990s values in 2015.  These dynamics are explained by changes in the wood products in use category and reflect the historic nadir of housing c</w:t>
      </w:r>
      <w:r w:rsidR="000255D1">
        <w:rPr>
          <w:rFonts w:ascii="Times New Roman" w:hAnsi="Times New Roman"/>
          <w:sz w:val="24"/>
          <w:szCs w:val="24"/>
        </w:rPr>
        <w:t>onstruction observed in the mid-</w:t>
      </w:r>
      <w:r>
        <w:rPr>
          <w:rFonts w:ascii="Times New Roman" w:hAnsi="Times New Roman"/>
          <w:sz w:val="24"/>
          <w:szCs w:val="24"/>
        </w:rPr>
        <w:t xml:space="preserve">2000s.  In contrast, storage in landfilled wood remained fairly constant throughout the historic period.  Projections reflect a recovery of the housing market with growth and then stabilization of wood products carbon combined with a steady increase in landfilled wood products carbon through the projection period. Total HWP </w:t>
      </w:r>
      <w:r>
        <w:rPr>
          <w:rFonts w:ascii="Times New Roman" w:hAnsi="Times New Roman"/>
          <w:sz w:val="24"/>
          <w:szCs w:val="24"/>
        </w:rPr>
        <w:lastRenderedPageBreak/>
        <w:t xml:space="preserve">carbon is projected to accumulate at a rate of 43 </w:t>
      </w:r>
      <w:proofErr w:type="spellStart"/>
      <w:r>
        <w:rPr>
          <w:rFonts w:ascii="Times New Roman" w:hAnsi="Times New Roman"/>
          <w:sz w:val="24"/>
          <w:szCs w:val="24"/>
        </w:rPr>
        <w:t>Tg</w:t>
      </w:r>
      <w:proofErr w:type="spellEnd"/>
      <w:r>
        <w:rPr>
          <w:rFonts w:ascii="Times New Roman" w:hAnsi="Times New Roman"/>
          <w:sz w:val="24"/>
          <w:szCs w:val="24"/>
        </w:rPr>
        <w:t xml:space="preserve">/year in 2060, 19 percent higher than the rate of 36 </w:t>
      </w:r>
      <w:proofErr w:type="spellStart"/>
      <w:r>
        <w:rPr>
          <w:rFonts w:ascii="Times New Roman" w:hAnsi="Times New Roman"/>
          <w:sz w:val="24"/>
          <w:szCs w:val="24"/>
        </w:rPr>
        <w:t>Tg</w:t>
      </w:r>
      <w:proofErr w:type="spellEnd"/>
      <w:r>
        <w:rPr>
          <w:rFonts w:ascii="Times New Roman" w:hAnsi="Times New Roman"/>
          <w:sz w:val="24"/>
          <w:szCs w:val="24"/>
        </w:rPr>
        <w:t>/year observed in 1990.</w:t>
      </w:r>
    </w:p>
    <w:p w:rsidR="0062024F" w:rsidRDefault="0062024F" w:rsidP="0062024F">
      <w:pPr>
        <w:rPr>
          <w:rFonts w:ascii="Times New Roman" w:hAnsi="Times New Roman"/>
          <w:sz w:val="24"/>
          <w:szCs w:val="24"/>
        </w:rPr>
      </w:pPr>
    </w:p>
    <w:p w:rsidR="0062024F" w:rsidRDefault="0062024F" w:rsidP="0062024F">
      <w:pPr>
        <w:rPr>
          <w:rFonts w:ascii="Times New Roman" w:hAnsi="Times New Roman"/>
          <w:sz w:val="24"/>
          <w:szCs w:val="24"/>
        </w:rPr>
      </w:pPr>
      <w:proofErr w:type="gramStart"/>
      <w:r w:rsidRPr="00615BDD">
        <w:rPr>
          <w:rFonts w:ascii="Arial Narrow" w:hAnsi="Arial Narrow"/>
          <w:b/>
          <w:sz w:val="24"/>
          <w:szCs w:val="24"/>
        </w:rPr>
        <w:t>F</w:t>
      </w:r>
      <w:r>
        <w:rPr>
          <w:rFonts w:ascii="Arial Narrow" w:hAnsi="Arial Narrow"/>
          <w:b/>
          <w:sz w:val="24"/>
          <w:szCs w:val="24"/>
        </w:rPr>
        <w:t>igure 6</w:t>
      </w:r>
      <w:r w:rsidRPr="00085C06">
        <w:rPr>
          <w:rFonts w:ascii="Arial Narrow" w:hAnsi="Arial Narrow"/>
          <w:sz w:val="24"/>
          <w:szCs w:val="24"/>
        </w:rPr>
        <w:t>.</w:t>
      </w:r>
      <w:proofErr w:type="gramEnd"/>
      <w:r>
        <w:rPr>
          <w:rFonts w:ascii="Arial Narrow" w:hAnsi="Arial Narrow"/>
          <w:sz w:val="24"/>
          <w:szCs w:val="24"/>
        </w:rPr>
        <w:t xml:space="preserve"> Estimates of U.S. historical and projected carbon stored in wood decomposed into components for wood products in use (wood products) and wood products stored in landfills (landfilled wood) for the Reference scenario, 1990-2060</w:t>
      </w:r>
      <w:r w:rsidR="007E33E1">
        <w:rPr>
          <w:rFonts w:ascii="Arial Narrow" w:hAnsi="Arial Narrow"/>
          <w:sz w:val="24"/>
          <w:szCs w:val="24"/>
        </w:rPr>
        <w:t xml:space="preserve"> (</w:t>
      </w:r>
      <w:proofErr w:type="spellStart"/>
      <w:r w:rsidR="007E33E1">
        <w:rPr>
          <w:rFonts w:ascii="Arial Narrow" w:hAnsi="Arial Narrow"/>
          <w:sz w:val="24"/>
          <w:szCs w:val="24"/>
        </w:rPr>
        <w:t>teragrams</w:t>
      </w:r>
      <w:proofErr w:type="spellEnd"/>
      <w:r w:rsidR="007E33E1">
        <w:rPr>
          <w:rFonts w:ascii="Arial Narrow" w:hAnsi="Arial Narrow"/>
          <w:sz w:val="24"/>
          <w:szCs w:val="24"/>
        </w:rPr>
        <w:t xml:space="preserve"> carbon)</w:t>
      </w:r>
      <w:r w:rsidRPr="001A7BFE">
        <w:rPr>
          <w:rFonts w:ascii="Arial Narrow" w:hAnsi="Arial Narrow"/>
          <w:sz w:val="24"/>
          <w:szCs w:val="24"/>
        </w:rPr>
        <w:t>.</w:t>
      </w:r>
    </w:p>
    <w:p w:rsidR="0062024F" w:rsidRDefault="0062024F" w:rsidP="0062024F">
      <w:pPr>
        <w:rPr>
          <w:rFonts w:ascii="Times New Roman" w:hAnsi="Times New Roman"/>
          <w:sz w:val="24"/>
          <w:szCs w:val="24"/>
        </w:rPr>
      </w:pPr>
    </w:p>
    <w:p w:rsidR="0062024F" w:rsidRDefault="0062024F" w:rsidP="0062024F">
      <w:pPr>
        <w:rPr>
          <w:rFonts w:ascii="Times New Roman" w:hAnsi="Times New Roman"/>
          <w:sz w:val="24"/>
          <w:szCs w:val="24"/>
        </w:rPr>
      </w:pPr>
      <w:r>
        <w:rPr>
          <w:rFonts w:ascii="Times New Roman" w:hAnsi="Times New Roman"/>
          <w:noProof/>
          <w:sz w:val="24"/>
          <w:szCs w:val="24"/>
        </w:rPr>
        <w:drawing>
          <wp:inline distT="0" distB="0" distL="0" distR="0" wp14:anchorId="0874785A" wp14:editId="7739D176">
            <wp:extent cx="5943600" cy="254725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HWP.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547257"/>
                    </a:xfrm>
                    <a:prstGeom prst="rect">
                      <a:avLst/>
                    </a:prstGeom>
                  </pic:spPr>
                </pic:pic>
              </a:graphicData>
            </a:graphic>
          </wp:inline>
        </w:drawing>
      </w:r>
    </w:p>
    <w:p w:rsidR="0062024F" w:rsidRDefault="0062024F" w:rsidP="0062024F">
      <w:pPr>
        <w:spacing w:line="360" w:lineRule="auto"/>
        <w:rPr>
          <w:rFonts w:ascii="Times New Roman" w:hAnsi="Times New Roman"/>
          <w:sz w:val="24"/>
          <w:szCs w:val="24"/>
        </w:rPr>
      </w:pPr>
    </w:p>
    <w:p w:rsidR="00FA7E0A" w:rsidRDefault="00FA7E0A" w:rsidP="003E18F9">
      <w:pPr>
        <w:rPr>
          <w:rFonts w:ascii="Times New Roman" w:hAnsi="Times New Roman"/>
          <w:b/>
          <w:sz w:val="24"/>
          <w:szCs w:val="24"/>
        </w:rPr>
      </w:pPr>
    </w:p>
    <w:p w:rsidR="00FA7E0A" w:rsidRDefault="00FA7E0A">
      <w:pPr>
        <w:rPr>
          <w:rFonts w:ascii="Times New Roman" w:hAnsi="Times New Roman"/>
          <w:b/>
          <w:sz w:val="24"/>
          <w:szCs w:val="24"/>
        </w:rPr>
      </w:pPr>
      <w:r>
        <w:rPr>
          <w:rFonts w:ascii="Times New Roman" w:hAnsi="Times New Roman"/>
          <w:b/>
          <w:sz w:val="24"/>
          <w:szCs w:val="24"/>
        </w:rPr>
        <w:br w:type="page"/>
      </w:r>
    </w:p>
    <w:p w:rsidR="003E18F9" w:rsidRPr="003E18F9" w:rsidRDefault="003E18F9" w:rsidP="003E18F9">
      <w:pPr>
        <w:rPr>
          <w:rFonts w:ascii="Times New Roman" w:hAnsi="Times New Roman"/>
          <w:b/>
          <w:sz w:val="24"/>
          <w:szCs w:val="24"/>
        </w:rPr>
      </w:pPr>
      <w:r w:rsidRPr="003E18F9">
        <w:rPr>
          <w:rFonts w:ascii="Times New Roman" w:hAnsi="Times New Roman"/>
          <w:b/>
          <w:sz w:val="24"/>
          <w:szCs w:val="24"/>
        </w:rPr>
        <w:lastRenderedPageBreak/>
        <w:t>References</w:t>
      </w:r>
    </w:p>
    <w:p w:rsidR="003E18F9" w:rsidRPr="003E18F9" w:rsidRDefault="003E18F9" w:rsidP="003E18F9">
      <w:pPr>
        <w:rPr>
          <w:rFonts w:ascii="Times New Roman" w:hAnsi="Times New Roman"/>
          <w:sz w:val="24"/>
          <w:szCs w:val="24"/>
        </w:rPr>
      </w:pPr>
    </w:p>
    <w:p w:rsidR="00526AE6" w:rsidRPr="00D066EE" w:rsidRDefault="00526AE6" w:rsidP="00D066EE">
      <w:pPr>
        <w:autoSpaceDE w:val="0"/>
        <w:autoSpaceDN w:val="0"/>
        <w:adjustRightInd w:val="0"/>
        <w:ind w:left="720" w:hanging="720"/>
        <w:rPr>
          <w:rFonts w:ascii="Times New Roman" w:hAnsi="Times New Roman"/>
          <w:color w:val="000000"/>
          <w:sz w:val="24"/>
          <w:szCs w:val="24"/>
        </w:rPr>
      </w:pPr>
      <w:proofErr w:type="gramStart"/>
      <w:r w:rsidRPr="00D066EE">
        <w:rPr>
          <w:rFonts w:ascii="Times New Roman" w:hAnsi="Times New Roman"/>
          <w:color w:val="000000"/>
          <w:sz w:val="24"/>
          <w:szCs w:val="24"/>
        </w:rPr>
        <w:t>Nickerson, C</w:t>
      </w:r>
      <w:r w:rsidR="008329BF">
        <w:rPr>
          <w:rFonts w:ascii="Times New Roman" w:hAnsi="Times New Roman"/>
          <w:color w:val="000000"/>
          <w:sz w:val="24"/>
          <w:szCs w:val="24"/>
        </w:rPr>
        <w:t xml:space="preserve">.; </w:t>
      </w:r>
      <w:proofErr w:type="spellStart"/>
      <w:r w:rsidRPr="00D066EE">
        <w:rPr>
          <w:rFonts w:ascii="Times New Roman" w:hAnsi="Times New Roman"/>
          <w:color w:val="000000"/>
          <w:sz w:val="24"/>
          <w:szCs w:val="24"/>
        </w:rPr>
        <w:t>Ebel</w:t>
      </w:r>
      <w:proofErr w:type="spellEnd"/>
      <w:r w:rsidR="008329BF">
        <w:rPr>
          <w:rFonts w:ascii="Times New Roman" w:hAnsi="Times New Roman"/>
          <w:color w:val="000000"/>
          <w:sz w:val="24"/>
          <w:szCs w:val="24"/>
        </w:rPr>
        <w:t xml:space="preserve">, R.; </w:t>
      </w:r>
      <w:proofErr w:type="spellStart"/>
      <w:r w:rsidRPr="00D066EE">
        <w:rPr>
          <w:rFonts w:ascii="Times New Roman" w:hAnsi="Times New Roman"/>
          <w:color w:val="000000"/>
          <w:sz w:val="24"/>
          <w:szCs w:val="24"/>
        </w:rPr>
        <w:t>Borchers</w:t>
      </w:r>
      <w:proofErr w:type="spellEnd"/>
      <w:r w:rsidR="008329BF">
        <w:rPr>
          <w:rFonts w:ascii="Times New Roman" w:hAnsi="Times New Roman"/>
          <w:color w:val="000000"/>
          <w:sz w:val="24"/>
          <w:szCs w:val="24"/>
        </w:rPr>
        <w:t xml:space="preserve">, A.; </w:t>
      </w:r>
      <w:proofErr w:type="spellStart"/>
      <w:r w:rsidRPr="00D066EE">
        <w:rPr>
          <w:rFonts w:ascii="Times New Roman" w:hAnsi="Times New Roman"/>
          <w:color w:val="000000"/>
          <w:sz w:val="24"/>
          <w:szCs w:val="24"/>
        </w:rPr>
        <w:t>Carriazo</w:t>
      </w:r>
      <w:proofErr w:type="spellEnd"/>
      <w:r w:rsidR="008329BF">
        <w:rPr>
          <w:rFonts w:ascii="Times New Roman" w:hAnsi="Times New Roman"/>
          <w:color w:val="000000"/>
          <w:sz w:val="24"/>
          <w:szCs w:val="24"/>
        </w:rPr>
        <w:t>, F. 2011.</w:t>
      </w:r>
      <w:proofErr w:type="gramEnd"/>
      <w:r w:rsidR="008329BF">
        <w:rPr>
          <w:rFonts w:ascii="Times New Roman" w:hAnsi="Times New Roman"/>
          <w:color w:val="000000"/>
          <w:sz w:val="24"/>
          <w:szCs w:val="24"/>
        </w:rPr>
        <w:t xml:space="preserve"> </w:t>
      </w:r>
      <w:r w:rsidRPr="00D066EE">
        <w:rPr>
          <w:rFonts w:ascii="Times New Roman" w:hAnsi="Times New Roman"/>
          <w:color w:val="000000"/>
          <w:sz w:val="24"/>
          <w:szCs w:val="24"/>
        </w:rPr>
        <w:t xml:space="preserve"> </w:t>
      </w:r>
      <w:proofErr w:type="gramStart"/>
      <w:r w:rsidRPr="008329BF">
        <w:rPr>
          <w:rFonts w:ascii="Times New Roman" w:hAnsi="Times New Roman"/>
          <w:iCs/>
          <w:color w:val="000000"/>
          <w:sz w:val="24"/>
          <w:szCs w:val="24"/>
        </w:rPr>
        <w:t>Major Uses of Land in the United States, 2007</w:t>
      </w:r>
      <w:r w:rsidR="008329BF">
        <w:rPr>
          <w:rFonts w:ascii="Times New Roman" w:hAnsi="Times New Roman"/>
          <w:iCs/>
          <w:color w:val="000000"/>
          <w:sz w:val="24"/>
          <w:szCs w:val="24"/>
        </w:rPr>
        <w:t>.</w:t>
      </w:r>
      <w:proofErr w:type="gramEnd"/>
      <w:r w:rsidR="008329BF">
        <w:rPr>
          <w:rFonts w:ascii="Times New Roman" w:hAnsi="Times New Roman"/>
          <w:iCs/>
          <w:color w:val="000000"/>
          <w:sz w:val="24"/>
          <w:szCs w:val="24"/>
        </w:rPr>
        <w:t xml:space="preserve"> </w:t>
      </w:r>
      <w:r w:rsidRPr="00D066EE">
        <w:rPr>
          <w:rFonts w:ascii="Times New Roman" w:hAnsi="Times New Roman"/>
          <w:color w:val="000000"/>
          <w:sz w:val="24"/>
          <w:szCs w:val="24"/>
        </w:rPr>
        <w:t xml:space="preserve"> </w:t>
      </w:r>
      <w:proofErr w:type="gramStart"/>
      <w:r w:rsidRPr="00D066EE">
        <w:rPr>
          <w:rFonts w:ascii="Times New Roman" w:hAnsi="Times New Roman"/>
          <w:color w:val="000000"/>
          <w:sz w:val="24"/>
          <w:szCs w:val="24"/>
        </w:rPr>
        <w:t>EIB-89</w:t>
      </w:r>
      <w:r w:rsidR="008329BF">
        <w:rPr>
          <w:rFonts w:ascii="Times New Roman" w:hAnsi="Times New Roman"/>
          <w:color w:val="000000"/>
          <w:sz w:val="24"/>
          <w:szCs w:val="24"/>
        </w:rPr>
        <w:t>.</w:t>
      </w:r>
      <w:proofErr w:type="gramEnd"/>
      <w:r w:rsidR="008329BF">
        <w:rPr>
          <w:rFonts w:ascii="Times New Roman" w:hAnsi="Times New Roman"/>
          <w:color w:val="000000"/>
          <w:sz w:val="24"/>
          <w:szCs w:val="24"/>
        </w:rPr>
        <w:t xml:space="preserve">  Washington, D.C.: </w:t>
      </w:r>
      <w:r w:rsidRPr="00D066EE">
        <w:rPr>
          <w:rFonts w:ascii="Times New Roman" w:hAnsi="Times New Roman"/>
          <w:color w:val="000000"/>
          <w:sz w:val="24"/>
          <w:szCs w:val="24"/>
        </w:rPr>
        <w:t xml:space="preserve"> U.S. Department of Agricult</w:t>
      </w:r>
      <w:r w:rsidR="008329BF">
        <w:rPr>
          <w:rFonts w:ascii="Times New Roman" w:hAnsi="Times New Roman"/>
          <w:color w:val="000000"/>
          <w:sz w:val="24"/>
          <w:szCs w:val="24"/>
        </w:rPr>
        <w:t>ure, Economic Research Service.</w:t>
      </w:r>
    </w:p>
    <w:p w:rsidR="00526AE6" w:rsidRPr="00D066EE" w:rsidRDefault="00526AE6" w:rsidP="00D066EE">
      <w:pPr>
        <w:autoSpaceDE w:val="0"/>
        <w:autoSpaceDN w:val="0"/>
        <w:adjustRightInd w:val="0"/>
        <w:ind w:left="720" w:hanging="720"/>
        <w:rPr>
          <w:rFonts w:ascii="Times New Roman" w:hAnsi="Times New Roman"/>
          <w:b/>
          <w:bCs/>
          <w:color w:val="000000"/>
          <w:sz w:val="24"/>
          <w:szCs w:val="24"/>
        </w:rPr>
      </w:pPr>
    </w:p>
    <w:p w:rsidR="008329BF" w:rsidRDefault="008329BF" w:rsidP="00D066EE">
      <w:pPr>
        <w:ind w:left="720" w:hanging="720"/>
        <w:rPr>
          <w:rFonts w:ascii="Times New Roman" w:hAnsi="Times New Roman"/>
          <w:sz w:val="24"/>
          <w:szCs w:val="24"/>
        </w:rPr>
      </w:pPr>
      <w:proofErr w:type="gramStart"/>
      <w:r>
        <w:rPr>
          <w:rFonts w:ascii="Times New Roman" w:hAnsi="Times New Roman"/>
          <w:sz w:val="24"/>
          <w:szCs w:val="24"/>
        </w:rPr>
        <w:t>Nowak, D.J.</w:t>
      </w:r>
      <w:r w:rsidR="00807D17">
        <w:rPr>
          <w:rFonts w:ascii="Times New Roman" w:hAnsi="Times New Roman"/>
          <w:sz w:val="24"/>
          <w:szCs w:val="24"/>
        </w:rPr>
        <w:t>; Walton</w:t>
      </w:r>
      <w:r>
        <w:rPr>
          <w:rFonts w:ascii="Times New Roman" w:hAnsi="Times New Roman"/>
          <w:sz w:val="24"/>
          <w:szCs w:val="24"/>
        </w:rPr>
        <w:t xml:space="preserve">, J.T.; Dwyer, J.F.; Kaya, L.G.; </w:t>
      </w:r>
      <w:proofErr w:type="spellStart"/>
      <w:r>
        <w:rPr>
          <w:rFonts w:ascii="Times New Roman" w:hAnsi="Times New Roman"/>
          <w:sz w:val="24"/>
          <w:szCs w:val="24"/>
        </w:rPr>
        <w:t>Myeong</w:t>
      </w:r>
      <w:proofErr w:type="spellEnd"/>
      <w:r>
        <w:rPr>
          <w:rFonts w:ascii="Times New Roman" w:hAnsi="Times New Roman"/>
          <w:sz w:val="24"/>
          <w:szCs w:val="24"/>
        </w:rPr>
        <w:t>, 2.</w:t>
      </w:r>
      <w:proofErr w:type="gramEnd"/>
      <w:r>
        <w:rPr>
          <w:rFonts w:ascii="Times New Roman" w:hAnsi="Times New Roman"/>
          <w:sz w:val="24"/>
          <w:szCs w:val="24"/>
        </w:rPr>
        <w:t xml:space="preserve">  2005. The increasing influence of urban environments on U.S. forest management.  Journal of Forestry 103: 377-382.</w:t>
      </w:r>
    </w:p>
    <w:p w:rsidR="008329BF" w:rsidRDefault="008329BF" w:rsidP="00D066EE">
      <w:pPr>
        <w:ind w:left="720" w:hanging="720"/>
        <w:rPr>
          <w:rFonts w:ascii="Times New Roman" w:hAnsi="Times New Roman"/>
          <w:sz w:val="24"/>
          <w:szCs w:val="24"/>
        </w:rPr>
      </w:pPr>
    </w:p>
    <w:p w:rsidR="00D066EE" w:rsidRDefault="00D066EE" w:rsidP="00D066EE">
      <w:pPr>
        <w:ind w:left="720" w:hanging="720"/>
        <w:rPr>
          <w:rFonts w:ascii="Times New Roman" w:hAnsi="Times New Roman"/>
          <w:sz w:val="24"/>
          <w:szCs w:val="24"/>
        </w:rPr>
      </w:pPr>
      <w:proofErr w:type="gramStart"/>
      <w:r w:rsidRPr="00D066EE">
        <w:rPr>
          <w:rFonts w:ascii="Times New Roman" w:hAnsi="Times New Roman"/>
          <w:sz w:val="24"/>
          <w:szCs w:val="24"/>
        </w:rPr>
        <w:t>Skog, K.E. 2008.</w:t>
      </w:r>
      <w:proofErr w:type="gramEnd"/>
      <w:r w:rsidRPr="00D066EE">
        <w:rPr>
          <w:rFonts w:ascii="Times New Roman" w:hAnsi="Times New Roman"/>
          <w:sz w:val="24"/>
          <w:szCs w:val="24"/>
        </w:rPr>
        <w:t xml:space="preserve"> Sequestration of carbon in harvested wood products for the United States</w:t>
      </w:r>
      <w:r w:rsidRPr="00D066EE">
        <w:rPr>
          <w:rFonts w:ascii="Times New Roman" w:hAnsi="Times New Roman"/>
          <w:i/>
          <w:sz w:val="24"/>
          <w:szCs w:val="24"/>
        </w:rPr>
        <w:t xml:space="preserve">.  </w:t>
      </w:r>
      <w:proofErr w:type="gramStart"/>
      <w:r w:rsidRPr="008329BF">
        <w:rPr>
          <w:rFonts w:ascii="Times New Roman" w:hAnsi="Times New Roman"/>
          <w:sz w:val="24"/>
          <w:szCs w:val="24"/>
        </w:rPr>
        <w:t>Forest Prod.</w:t>
      </w:r>
      <w:proofErr w:type="gramEnd"/>
      <w:r w:rsidRPr="008329BF">
        <w:rPr>
          <w:rFonts w:ascii="Times New Roman" w:hAnsi="Times New Roman"/>
          <w:sz w:val="24"/>
          <w:szCs w:val="24"/>
        </w:rPr>
        <w:t xml:space="preserve"> J. 58</w:t>
      </w:r>
      <w:r w:rsidR="008329BF">
        <w:rPr>
          <w:rFonts w:ascii="Times New Roman" w:hAnsi="Times New Roman"/>
          <w:sz w:val="24"/>
          <w:szCs w:val="24"/>
        </w:rPr>
        <w:t>(6):</w:t>
      </w:r>
      <w:r w:rsidRPr="00D066EE">
        <w:rPr>
          <w:rFonts w:ascii="Times New Roman" w:hAnsi="Times New Roman"/>
          <w:sz w:val="24"/>
          <w:szCs w:val="24"/>
        </w:rPr>
        <w:t xml:space="preserve"> 56-72.</w:t>
      </w:r>
    </w:p>
    <w:p w:rsidR="00D066EE" w:rsidRPr="00D066EE" w:rsidRDefault="00D066EE" w:rsidP="00D066EE">
      <w:pPr>
        <w:ind w:left="720" w:hanging="720"/>
        <w:rPr>
          <w:rFonts w:ascii="Times New Roman" w:hAnsi="Times New Roman"/>
          <w:sz w:val="24"/>
          <w:szCs w:val="24"/>
        </w:rPr>
      </w:pPr>
    </w:p>
    <w:p w:rsidR="00D066EE" w:rsidRDefault="00D066EE" w:rsidP="00D066EE">
      <w:pPr>
        <w:ind w:left="720" w:hanging="720"/>
        <w:rPr>
          <w:rFonts w:ascii="Times New Roman" w:hAnsi="Times New Roman"/>
          <w:sz w:val="24"/>
          <w:szCs w:val="24"/>
        </w:rPr>
      </w:pPr>
      <w:proofErr w:type="gramStart"/>
      <w:r w:rsidRPr="00D066EE">
        <w:rPr>
          <w:rFonts w:ascii="Times New Roman" w:hAnsi="Times New Roman"/>
          <w:sz w:val="24"/>
          <w:szCs w:val="24"/>
        </w:rPr>
        <w:t>Smith, J.E.</w:t>
      </w:r>
      <w:r w:rsidR="008329BF">
        <w:rPr>
          <w:rFonts w:ascii="Times New Roman" w:hAnsi="Times New Roman"/>
          <w:sz w:val="24"/>
          <w:szCs w:val="24"/>
        </w:rPr>
        <w:t>;</w:t>
      </w:r>
      <w:r w:rsidRPr="00D066EE">
        <w:rPr>
          <w:rFonts w:ascii="Times New Roman" w:hAnsi="Times New Roman"/>
          <w:sz w:val="24"/>
          <w:szCs w:val="24"/>
        </w:rPr>
        <w:t xml:space="preserve"> Heath, L.S.</w:t>
      </w:r>
      <w:r w:rsidR="008329BF">
        <w:rPr>
          <w:rFonts w:ascii="Times New Roman" w:hAnsi="Times New Roman"/>
          <w:sz w:val="24"/>
          <w:szCs w:val="24"/>
        </w:rPr>
        <w:t>;</w:t>
      </w:r>
      <w:r w:rsidRPr="00D066EE">
        <w:rPr>
          <w:rFonts w:ascii="Times New Roman" w:hAnsi="Times New Roman"/>
          <w:sz w:val="24"/>
          <w:szCs w:val="24"/>
        </w:rPr>
        <w:t xml:space="preserve"> Hoover, C.M. 2013.</w:t>
      </w:r>
      <w:proofErr w:type="gramEnd"/>
      <w:r w:rsidRPr="00D066EE">
        <w:rPr>
          <w:rFonts w:ascii="Times New Roman" w:hAnsi="Times New Roman"/>
          <w:sz w:val="24"/>
          <w:szCs w:val="24"/>
        </w:rPr>
        <w:t xml:space="preserve"> </w:t>
      </w:r>
      <w:proofErr w:type="gramStart"/>
      <w:r w:rsidRPr="00D066EE">
        <w:rPr>
          <w:rFonts w:ascii="Times New Roman" w:hAnsi="Times New Roman"/>
          <w:sz w:val="24"/>
          <w:szCs w:val="24"/>
        </w:rPr>
        <w:t>Carbon factors and models for forest carbon estimates for the 2005-2011 National Greenhouse Gas Inventories of the United States Forest Ecology and Management, 307</w:t>
      </w:r>
      <w:r w:rsidR="008329BF">
        <w:rPr>
          <w:rFonts w:ascii="Times New Roman" w:hAnsi="Times New Roman"/>
          <w:sz w:val="24"/>
          <w:szCs w:val="24"/>
        </w:rPr>
        <w:t xml:space="preserve">: </w:t>
      </w:r>
      <w:r w:rsidRPr="00D066EE">
        <w:rPr>
          <w:rFonts w:ascii="Times New Roman" w:hAnsi="Times New Roman"/>
          <w:sz w:val="24"/>
          <w:szCs w:val="24"/>
        </w:rPr>
        <w:t>7-19.</w:t>
      </w:r>
      <w:proofErr w:type="gramEnd"/>
    </w:p>
    <w:p w:rsidR="00D066EE" w:rsidRPr="00D066EE" w:rsidRDefault="00D066EE" w:rsidP="00D066EE">
      <w:pPr>
        <w:ind w:left="720" w:hanging="720"/>
        <w:rPr>
          <w:rFonts w:ascii="Times New Roman" w:hAnsi="Times New Roman"/>
          <w:sz w:val="24"/>
          <w:szCs w:val="24"/>
        </w:rPr>
      </w:pPr>
    </w:p>
    <w:p w:rsidR="00D066EE" w:rsidRDefault="00D066EE" w:rsidP="00D066EE">
      <w:pPr>
        <w:ind w:left="720" w:hanging="720"/>
        <w:rPr>
          <w:rFonts w:ascii="Times New Roman" w:hAnsi="Times New Roman"/>
          <w:sz w:val="24"/>
          <w:szCs w:val="24"/>
        </w:rPr>
      </w:pPr>
      <w:proofErr w:type="gramStart"/>
      <w:r w:rsidRPr="00D066EE">
        <w:rPr>
          <w:rFonts w:ascii="Times New Roman" w:hAnsi="Times New Roman"/>
          <w:sz w:val="24"/>
          <w:szCs w:val="24"/>
        </w:rPr>
        <w:t>UNFCCC.</w:t>
      </w:r>
      <w:proofErr w:type="gramEnd"/>
      <w:r w:rsidRPr="00D066EE">
        <w:rPr>
          <w:rFonts w:ascii="Times New Roman" w:hAnsi="Times New Roman"/>
          <w:sz w:val="24"/>
          <w:szCs w:val="24"/>
        </w:rPr>
        <w:t xml:space="preserve"> 2013.  Report of the individual review of the inventory submission of the United States of America submitted in 2012: Advance version.  </w:t>
      </w:r>
      <w:proofErr w:type="gramStart"/>
      <w:r w:rsidRPr="00D066EE">
        <w:rPr>
          <w:rFonts w:ascii="Times New Roman" w:hAnsi="Times New Roman"/>
          <w:sz w:val="24"/>
          <w:szCs w:val="24"/>
        </w:rPr>
        <w:t>FCCC/ARR/2012/USA 42 pp.</w:t>
      </w:r>
      <w:proofErr w:type="gramEnd"/>
      <w:r w:rsidRPr="00D066EE">
        <w:rPr>
          <w:rFonts w:ascii="Times New Roman" w:hAnsi="Times New Roman"/>
          <w:sz w:val="24"/>
          <w:szCs w:val="24"/>
        </w:rPr>
        <w:t xml:space="preserve"> </w:t>
      </w:r>
    </w:p>
    <w:p w:rsidR="001B42E6" w:rsidRDefault="001B42E6" w:rsidP="001B42E6">
      <w:pPr>
        <w:ind w:left="720" w:hanging="720"/>
        <w:rPr>
          <w:rFonts w:ascii="Times New Roman" w:hAnsi="Times New Roman"/>
          <w:sz w:val="24"/>
          <w:szCs w:val="24"/>
          <w:highlight w:val="yellow"/>
        </w:rPr>
      </w:pPr>
    </w:p>
    <w:p w:rsidR="001B42E6" w:rsidRPr="001B42E6" w:rsidRDefault="001B42E6" w:rsidP="001B42E6">
      <w:pPr>
        <w:ind w:left="720" w:hanging="720"/>
        <w:rPr>
          <w:rFonts w:ascii="Times New Roman" w:hAnsi="Times New Roman"/>
          <w:sz w:val="24"/>
          <w:szCs w:val="24"/>
        </w:rPr>
      </w:pPr>
      <w:proofErr w:type="gramStart"/>
      <w:r w:rsidRPr="001B42E6">
        <w:rPr>
          <w:rFonts w:ascii="Times New Roman" w:hAnsi="Times New Roman"/>
          <w:sz w:val="24"/>
          <w:szCs w:val="24"/>
        </w:rPr>
        <w:t>United Nations.</w:t>
      </w:r>
      <w:proofErr w:type="gramEnd"/>
      <w:r w:rsidRPr="001B42E6">
        <w:rPr>
          <w:rFonts w:ascii="Times New Roman" w:hAnsi="Times New Roman"/>
          <w:sz w:val="24"/>
          <w:szCs w:val="24"/>
        </w:rPr>
        <w:t xml:space="preserve"> 2015. Department of Economic and Social Affairs, Population Division.    </w:t>
      </w:r>
      <w:hyperlink r:id="rId22" w:history="1">
        <w:r w:rsidRPr="001B42E6">
          <w:rPr>
            <w:rStyle w:val="Hyperlink"/>
            <w:rFonts w:ascii="Times New Roman" w:hAnsi="Times New Roman"/>
            <w:sz w:val="24"/>
            <w:szCs w:val="24"/>
          </w:rPr>
          <w:t>http://esa.un.org/unpd/wpp/DVD/</w:t>
        </w:r>
      </w:hyperlink>
      <w:r w:rsidRPr="001B42E6">
        <w:rPr>
          <w:rFonts w:ascii="Times New Roman" w:hAnsi="Times New Roman"/>
          <w:sz w:val="24"/>
          <w:szCs w:val="24"/>
        </w:rPr>
        <w:t>.</w:t>
      </w:r>
    </w:p>
    <w:p w:rsidR="00242975" w:rsidRDefault="00242975" w:rsidP="00242975">
      <w:pPr>
        <w:ind w:left="720" w:hanging="720"/>
        <w:rPr>
          <w:rFonts w:ascii="Times New Roman" w:hAnsi="Times New Roman"/>
          <w:sz w:val="24"/>
          <w:szCs w:val="24"/>
          <w:highlight w:val="yellow"/>
        </w:rPr>
      </w:pPr>
    </w:p>
    <w:p w:rsidR="00242975" w:rsidRPr="009E511F" w:rsidRDefault="00242975" w:rsidP="00242975">
      <w:pPr>
        <w:ind w:left="720" w:hanging="720"/>
        <w:rPr>
          <w:rFonts w:ascii="Times New Roman" w:hAnsi="Times New Roman"/>
          <w:sz w:val="24"/>
          <w:szCs w:val="24"/>
          <w:vertAlign w:val="superscript"/>
        </w:rPr>
      </w:pPr>
      <w:proofErr w:type="gramStart"/>
      <w:r w:rsidRPr="00242975">
        <w:rPr>
          <w:rFonts w:ascii="Times New Roman" w:hAnsi="Times New Roman"/>
          <w:sz w:val="24"/>
          <w:szCs w:val="24"/>
        </w:rPr>
        <w:t>United States Census Bureau [USCB].</w:t>
      </w:r>
      <w:proofErr w:type="gramEnd"/>
      <w:r w:rsidRPr="00242975">
        <w:rPr>
          <w:rFonts w:ascii="Times New Roman" w:hAnsi="Times New Roman"/>
          <w:sz w:val="24"/>
          <w:szCs w:val="24"/>
        </w:rPr>
        <w:t xml:space="preserve"> 2014</w:t>
      </w:r>
      <w:r>
        <w:rPr>
          <w:rFonts w:ascii="Times New Roman" w:hAnsi="Times New Roman"/>
          <w:sz w:val="24"/>
          <w:szCs w:val="24"/>
        </w:rPr>
        <w:t xml:space="preserve">. </w:t>
      </w:r>
      <w:r w:rsidRPr="009E511F">
        <w:rPr>
          <w:rFonts w:ascii="Times New Roman" w:hAnsi="Times New Roman"/>
          <w:sz w:val="24"/>
          <w:szCs w:val="24"/>
        </w:rPr>
        <w:t xml:space="preserve">Projections of the Population and Components of Change for the United States: 2015 to 2060 (NP2014-T1), U.S. Census Bureau, Population Division, </w:t>
      </w:r>
      <w:proofErr w:type="gramStart"/>
      <w:r w:rsidRPr="009E511F">
        <w:rPr>
          <w:rFonts w:ascii="Times New Roman" w:hAnsi="Times New Roman"/>
          <w:sz w:val="24"/>
          <w:szCs w:val="24"/>
        </w:rPr>
        <w:t>Release</w:t>
      </w:r>
      <w:proofErr w:type="gramEnd"/>
      <w:r w:rsidRPr="009E511F">
        <w:rPr>
          <w:rFonts w:ascii="Times New Roman" w:hAnsi="Times New Roman"/>
          <w:sz w:val="24"/>
          <w:szCs w:val="24"/>
        </w:rPr>
        <w:t xml:space="preserve"> Date: December 2014</w:t>
      </w:r>
      <w:r>
        <w:rPr>
          <w:rFonts w:ascii="Times New Roman" w:hAnsi="Times New Roman"/>
          <w:sz w:val="24"/>
          <w:szCs w:val="24"/>
        </w:rPr>
        <w:t>.</w:t>
      </w:r>
    </w:p>
    <w:p w:rsidR="00D066EE" w:rsidRPr="00D066EE" w:rsidRDefault="00D066EE" w:rsidP="00D066EE">
      <w:pPr>
        <w:ind w:left="720" w:hanging="720"/>
        <w:rPr>
          <w:rFonts w:ascii="Times New Roman" w:hAnsi="Times New Roman"/>
          <w:sz w:val="24"/>
          <w:szCs w:val="24"/>
        </w:rPr>
      </w:pPr>
    </w:p>
    <w:p w:rsidR="00526AE6" w:rsidRPr="00D066EE" w:rsidRDefault="00526AE6" w:rsidP="00D066EE">
      <w:pPr>
        <w:autoSpaceDE w:val="0"/>
        <w:autoSpaceDN w:val="0"/>
        <w:adjustRightInd w:val="0"/>
        <w:ind w:left="720" w:hanging="720"/>
        <w:rPr>
          <w:rFonts w:ascii="Times New Roman" w:hAnsi="Times New Roman"/>
          <w:color w:val="000000"/>
          <w:sz w:val="24"/>
          <w:szCs w:val="24"/>
        </w:rPr>
      </w:pPr>
      <w:proofErr w:type="gramStart"/>
      <w:r w:rsidRPr="00D066EE">
        <w:rPr>
          <w:rFonts w:ascii="Times New Roman" w:hAnsi="Times New Roman"/>
          <w:color w:val="000000"/>
          <w:sz w:val="24"/>
          <w:szCs w:val="24"/>
        </w:rPr>
        <w:t>U.S. Department of Agriculture</w:t>
      </w:r>
      <w:r w:rsidR="00242975">
        <w:rPr>
          <w:rFonts w:ascii="Times New Roman" w:hAnsi="Times New Roman"/>
          <w:color w:val="000000"/>
          <w:sz w:val="24"/>
          <w:szCs w:val="24"/>
        </w:rPr>
        <w:t xml:space="preserve"> [</w:t>
      </w:r>
      <w:r w:rsidR="00242975">
        <w:rPr>
          <w:rFonts w:ascii="Times New Roman" w:hAnsi="Times New Roman"/>
          <w:color w:val="000000"/>
          <w:szCs w:val="24"/>
        </w:rPr>
        <w:t>USDA]</w:t>
      </w:r>
      <w:r w:rsidRPr="00D066EE">
        <w:rPr>
          <w:rFonts w:ascii="Times New Roman" w:hAnsi="Times New Roman"/>
          <w:color w:val="000000"/>
          <w:sz w:val="24"/>
          <w:szCs w:val="24"/>
        </w:rPr>
        <w:t>.</w:t>
      </w:r>
      <w:proofErr w:type="gramEnd"/>
      <w:r w:rsidRPr="00D066EE">
        <w:rPr>
          <w:rFonts w:ascii="Times New Roman" w:hAnsi="Times New Roman"/>
          <w:color w:val="000000"/>
          <w:sz w:val="24"/>
          <w:szCs w:val="24"/>
        </w:rPr>
        <w:t xml:space="preserve"> 2013. Summary Report: 2010 National Resources Inventory, Natural Resources Conservation Service, Washington, DC, and Center for Survey Statistics and Methodology, Iowa State University, Ames, Iowa. </w:t>
      </w:r>
      <w:hyperlink r:id="rId23" w:history="1">
        <w:r w:rsidRPr="00D066EE">
          <w:rPr>
            <w:rFonts w:ascii="Times New Roman" w:hAnsi="Times New Roman"/>
            <w:color w:val="0000FF" w:themeColor="hyperlink"/>
            <w:sz w:val="24"/>
            <w:szCs w:val="24"/>
            <w:u w:val="single"/>
          </w:rPr>
          <w:t>http://www.nrcs.usda.gov/Internet/FSE_DOCUMENTS/stelprdb1167354.pdf</w:t>
        </w:r>
      </w:hyperlink>
    </w:p>
    <w:p w:rsidR="00526AE6" w:rsidRPr="00D066EE" w:rsidRDefault="00526AE6" w:rsidP="00D066EE">
      <w:pPr>
        <w:autoSpaceDE w:val="0"/>
        <w:autoSpaceDN w:val="0"/>
        <w:adjustRightInd w:val="0"/>
        <w:ind w:left="720" w:hanging="720"/>
        <w:rPr>
          <w:rFonts w:ascii="Times New Roman" w:hAnsi="Times New Roman"/>
          <w:b/>
          <w:bCs/>
          <w:color w:val="000000"/>
          <w:sz w:val="24"/>
          <w:szCs w:val="24"/>
        </w:rPr>
      </w:pPr>
    </w:p>
    <w:p w:rsidR="00A177CC" w:rsidRPr="00D066EE" w:rsidRDefault="00A177CC" w:rsidP="00D066EE">
      <w:pPr>
        <w:autoSpaceDE w:val="0"/>
        <w:autoSpaceDN w:val="0"/>
        <w:adjustRightInd w:val="0"/>
        <w:ind w:left="720" w:hanging="720"/>
        <w:rPr>
          <w:rFonts w:ascii="Times New Roman" w:hAnsi="Times New Roman"/>
          <w:color w:val="000000"/>
          <w:sz w:val="24"/>
          <w:szCs w:val="24"/>
        </w:rPr>
      </w:pPr>
      <w:proofErr w:type="gramStart"/>
      <w:r w:rsidRPr="00D066EE">
        <w:rPr>
          <w:rFonts w:ascii="Times New Roman" w:hAnsi="Times New Roman"/>
          <w:bCs/>
          <w:color w:val="000000"/>
          <w:sz w:val="24"/>
          <w:szCs w:val="24"/>
        </w:rPr>
        <w:t>USDA</w:t>
      </w:r>
      <w:r w:rsidR="00242975">
        <w:rPr>
          <w:rFonts w:ascii="Times New Roman" w:hAnsi="Times New Roman"/>
          <w:bCs/>
          <w:color w:val="000000"/>
          <w:sz w:val="24"/>
          <w:szCs w:val="24"/>
        </w:rPr>
        <w:t>.</w:t>
      </w:r>
      <w:proofErr w:type="gramEnd"/>
      <w:r w:rsidRPr="00D066EE">
        <w:rPr>
          <w:rFonts w:ascii="Times New Roman" w:hAnsi="Times New Roman"/>
          <w:bCs/>
          <w:color w:val="000000"/>
          <w:sz w:val="24"/>
          <w:szCs w:val="24"/>
        </w:rPr>
        <w:t xml:space="preserve"> </w:t>
      </w:r>
      <w:proofErr w:type="gramStart"/>
      <w:r w:rsidRPr="00D066EE">
        <w:rPr>
          <w:rFonts w:ascii="Times New Roman" w:hAnsi="Times New Roman"/>
          <w:bCs/>
          <w:color w:val="000000"/>
          <w:sz w:val="24"/>
          <w:szCs w:val="24"/>
        </w:rPr>
        <w:t>Agricultural Projections to 202</w:t>
      </w:r>
      <w:r w:rsidR="00242975">
        <w:rPr>
          <w:rFonts w:ascii="Times New Roman" w:hAnsi="Times New Roman"/>
          <w:bCs/>
          <w:color w:val="000000"/>
          <w:sz w:val="24"/>
          <w:szCs w:val="24"/>
        </w:rPr>
        <w:t>4</w:t>
      </w:r>
      <w:r w:rsidRPr="00D066EE">
        <w:rPr>
          <w:rFonts w:ascii="Times New Roman" w:hAnsi="Times New Roman"/>
          <w:bCs/>
          <w:color w:val="000000"/>
          <w:sz w:val="24"/>
          <w:szCs w:val="24"/>
        </w:rPr>
        <w:t>.</w:t>
      </w:r>
      <w:proofErr w:type="gramEnd"/>
      <w:r w:rsidRPr="00D066EE">
        <w:rPr>
          <w:rFonts w:ascii="Times New Roman" w:hAnsi="Times New Roman"/>
          <w:bCs/>
          <w:color w:val="000000"/>
          <w:sz w:val="24"/>
          <w:szCs w:val="24"/>
        </w:rPr>
        <w:t xml:space="preserve"> 201</w:t>
      </w:r>
      <w:r w:rsidR="00242975">
        <w:rPr>
          <w:rFonts w:ascii="Times New Roman" w:hAnsi="Times New Roman"/>
          <w:bCs/>
          <w:color w:val="000000"/>
          <w:sz w:val="24"/>
          <w:szCs w:val="24"/>
        </w:rPr>
        <w:t>5</w:t>
      </w:r>
      <w:r w:rsidRPr="00D066EE">
        <w:rPr>
          <w:rFonts w:ascii="Times New Roman" w:hAnsi="Times New Roman"/>
          <w:bCs/>
          <w:color w:val="000000"/>
          <w:sz w:val="24"/>
          <w:szCs w:val="24"/>
        </w:rPr>
        <w:t>.</w:t>
      </w:r>
      <w:r w:rsidR="00381206" w:rsidRPr="00D066EE">
        <w:rPr>
          <w:rFonts w:ascii="Times New Roman" w:hAnsi="Times New Roman"/>
          <w:bCs/>
          <w:color w:val="000000"/>
          <w:sz w:val="24"/>
          <w:szCs w:val="24"/>
        </w:rPr>
        <w:t xml:space="preserve"> </w:t>
      </w:r>
      <w:r w:rsidRPr="00D066EE">
        <w:rPr>
          <w:rFonts w:ascii="Times New Roman" w:hAnsi="Times New Roman"/>
          <w:color w:val="000000"/>
          <w:sz w:val="24"/>
          <w:szCs w:val="24"/>
        </w:rPr>
        <w:t xml:space="preserve">Office of the Chief Economist, World Agricultural Outlook Board, U.S. Department of Agriculture. </w:t>
      </w:r>
      <w:proofErr w:type="gramStart"/>
      <w:r w:rsidRPr="00D066EE">
        <w:rPr>
          <w:rFonts w:ascii="Times New Roman" w:hAnsi="Times New Roman"/>
          <w:color w:val="000000"/>
          <w:sz w:val="24"/>
          <w:szCs w:val="24"/>
        </w:rPr>
        <w:t>Prepared by the Interagency Agricultural Projections Committee.</w:t>
      </w:r>
      <w:proofErr w:type="gramEnd"/>
      <w:r w:rsidRPr="00D066EE">
        <w:rPr>
          <w:rFonts w:ascii="Times New Roman" w:hAnsi="Times New Roman"/>
          <w:color w:val="000000"/>
          <w:sz w:val="24"/>
          <w:szCs w:val="24"/>
        </w:rPr>
        <w:t xml:space="preserve"> Long-term Pro</w:t>
      </w:r>
      <w:r w:rsidR="008329BF">
        <w:rPr>
          <w:rFonts w:ascii="Times New Roman" w:hAnsi="Times New Roman"/>
          <w:color w:val="000000"/>
          <w:sz w:val="24"/>
          <w:szCs w:val="24"/>
        </w:rPr>
        <w:t>jections Report OCE-201</w:t>
      </w:r>
      <w:r w:rsidR="00242975">
        <w:rPr>
          <w:rFonts w:ascii="Times New Roman" w:hAnsi="Times New Roman"/>
          <w:color w:val="000000"/>
          <w:sz w:val="24"/>
          <w:szCs w:val="24"/>
        </w:rPr>
        <w:t>5</w:t>
      </w:r>
      <w:r w:rsidR="008329BF">
        <w:rPr>
          <w:rFonts w:ascii="Times New Roman" w:hAnsi="Times New Roman"/>
          <w:color w:val="000000"/>
          <w:sz w:val="24"/>
          <w:szCs w:val="24"/>
        </w:rPr>
        <w:t xml:space="preserve">-1.  </w:t>
      </w:r>
      <w:proofErr w:type="gramStart"/>
      <w:r w:rsidR="008329BF">
        <w:rPr>
          <w:rFonts w:ascii="Times New Roman" w:hAnsi="Times New Roman"/>
          <w:color w:val="000000"/>
          <w:sz w:val="24"/>
          <w:szCs w:val="24"/>
        </w:rPr>
        <w:t>9</w:t>
      </w:r>
      <w:r w:rsidR="00242975">
        <w:rPr>
          <w:rFonts w:ascii="Times New Roman" w:hAnsi="Times New Roman"/>
          <w:color w:val="000000"/>
          <w:sz w:val="24"/>
          <w:szCs w:val="24"/>
        </w:rPr>
        <w:t>1</w:t>
      </w:r>
      <w:r w:rsidR="008329BF">
        <w:rPr>
          <w:rFonts w:ascii="Times New Roman" w:hAnsi="Times New Roman"/>
          <w:color w:val="000000"/>
          <w:sz w:val="24"/>
          <w:szCs w:val="24"/>
        </w:rPr>
        <w:t xml:space="preserve"> </w:t>
      </w:r>
      <w:r w:rsidRPr="00D066EE">
        <w:rPr>
          <w:rFonts w:ascii="Times New Roman" w:hAnsi="Times New Roman"/>
          <w:color w:val="000000"/>
          <w:sz w:val="24"/>
          <w:szCs w:val="24"/>
        </w:rPr>
        <w:t>p.</w:t>
      </w:r>
      <w:proofErr w:type="gramEnd"/>
      <w:r w:rsidRPr="00D066EE">
        <w:rPr>
          <w:rFonts w:ascii="Times New Roman" w:hAnsi="Times New Roman"/>
          <w:color w:val="000000"/>
          <w:sz w:val="24"/>
          <w:szCs w:val="24"/>
        </w:rPr>
        <w:t xml:space="preserve"> </w:t>
      </w:r>
    </w:p>
    <w:p w:rsidR="00A177CC" w:rsidRPr="00D066EE" w:rsidRDefault="00A177CC" w:rsidP="00D066EE">
      <w:pPr>
        <w:ind w:left="864" w:hanging="720"/>
        <w:rPr>
          <w:rFonts w:ascii="Times New Roman" w:hAnsi="Times New Roman"/>
          <w:sz w:val="24"/>
          <w:szCs w:val="24"/>
        </w:rPr>
      </w:pPr>
    </w:p>
    <w:p w:rsidR="003E18F9" w:rsidRPr="003E18F9" w:rsidRDefault="003E18F9" w:rsidP="003E18F9">
      <w:pPr>
        <w:ind w:left="720" w:hanging="720"/>
        <w:rPr>
          <w:rFonts w:ascii="Times New Roman" w:hAnsi="Times New Roman"/>
          <w:sz w:val="24"/>
          <w:szCs w:val="24"/>
        </w:rPr>
      </w:pPr>
      <w:proofErr w:type="gramStart"/>
      <w:r w:rsidRPr="003E18F9">
        <w:rPr>
          <w:rFonts w:ascii="Times New Roman" w:hAnsi="Times New Roman"/>
          <w:sz w:val="24"/>
          <w:szCs w:val="24"/>
        </w:rPr>
        <w:t>USDA Forest Service.</w:t>
      </w:r>
      <w:proofErr w:type="gramEnd"/>
      <w:r w:rsidRPr="003E18F9">
        <w:rPr>
          <w:rFonts w:ascii="Times New Roman" w:hAnsi="Times New Roman"/>
          <w:sz w:val="24"/>
          <w:szCs w:val="24"/>
        </w:rPr>
        <w:t xml:space="preserve"> 2012. Future of America’s Forests and Grasslands: Forest Service 2010 Resources Planning Act Assessment.  </w:t>
      </w:r>
      <w:proofErr w:type="gramStart"/>
      <w:r w:rsidRPr="003E18F9">
        <w:rPr>
          <w:rFonts w:ascii="Times New Roman" w:hAnsi="Times New Roman"/>
          <w:sz w:val="24"/>
          <w:szCs w:val="24"/>
        </w:rPr>
        <w:t>Gen. Tech. Rep. W</w:t>
      </w:r>
      <w:r w:rsidR="008329BF">
        <w:rPr>
          <w:rFonts w:ascii="Times New Roman" w:hAnsi="Times New Roman"/>
          <w:sz w:val="24"/>
          <w:szCs w:val="24"/>
        </w:rPr>
        <w:t>O</w:t>
      </w:r>
      <w:r w:rsidRPr="003E18F9">
        <w:rPr>
          <w:rFonts w:ascii="Times New Roman" w:hAnsi="Times New Roman"/>
          <w:sz w:val="24"/>
          <w:szCs w:val="24"/>
        </w:rPr>
        <w:t>-87.</w:t>
      </w:r>
      <w:proofErr w:type="gramEnd"/>
      <w:r w:rsidRPr="003E18F9">
        <w:rPr>
          <w:rFonts w:ascii="Times New Roman" w:hAnsi="Times New Roman"/>
          <w:sz w:val="24"/>
          <w:szCs w:val="24"/>
        </w:rPr>
        <w:t xml:space="preserve"> Washington, DC. </w:t>
      </w:r>
      <w:proofErr w:type="gramStart"/>
      <w:r w:rsidRPr="003E18F9">
        <w:rPr>
          <w:rFonts w:ascii="Times New Roman" w:hAnsi="Times New Roman"/>
          <w:sz w:val="24"/>
          <w:szCs w:val="24"/>
        </w:rPr>
        <w:t>198 p.</w:t>
      </w:r>
      <w:proofErr w:type="gramEnd"/>
      <w:r w:rsidRPr="003E18F9">
        <w:rPr>
          <w:rFonts w:ascii="Times New Roman" w:hAnsi="Times New Roman"/>
          <w:sz w:val="24"/>
          <w:szCs w:val="24"/>
        </w:rPr>
        <w:t xml:space="preserve">  </w:t>
      </w:r>
    </w:p>
    <w:p w:rsidR="009E511F" w:rsidRDefault="009E511F" w:rsidP="00D066EE">
      <w:pPr>
        <w:ind w:left="720" w:hanging="720"/>
        <w:rPr>
          <w:rFonts w:ascii="Times New Roman" w:hAnsi="Times New Roman"/>
          <w:sz w:val="24"/>
          <w:szCs w:val="24"/>
        </w:rPr>
      </w:pPr>
    </w:p>
    <w:p w:rsidR="00AF2209" w:rsidRDefault="00AF2209" w:rsidP="00AF2209">
      <w:pPr>
        <w:ind w:left="720" w:hanging="720"/>
        <w:rPr>
          <w:rFonts w:ascii="Times New Roman" w:hAnsi="Times New Roman"/>
          <w:sz w:val="24"/>
          <w:szCs w:val="24"/>
        </w:rPr>
      </w:pPr>
      <w:proofErr w:type="gramStart"/>
      <w:r>
        <w:rPr>
          <w:rFonts w:ascii="Times New Roman" w:hAnsi="Times New Roman"/>
          <w:sz w:val="24"/>
          <w:szCs w:val="24"/>
        </w:rPr>
        <w:t>U.S. Department of Energy [USDOE].</w:t>
      </w:r>
      <w:proofErr w:type="gramEnd"/>
      <w:r>
        <w:rPr>
          <w:rFonts w:ascii="Times New Roman" w:hAnsi="Times New Roman"/>
          <w:sz w:val="24"/>
          <w:szCs w:val="24"/>
        </w:rPr>
        <w:t xml:space="preserve"> 2015. </w:t>
      </w:r>
      <w:r w:rsidRPr="00AF2209">
        <w:rPr>
          <w:rFonts w:ascii="Times New Roman" w:hAnsi="Times New Roman"/>
          <w:sz w:val="24"/>
          <w:szCs w:val="24"/>
        </w:rPr>
        <w:t>Annual Energy Outlook 2015</w:t>
      </w:r>
      <w:r>
        <w:rPr>
          <w:rFonts w:ascii="Times New Roman" w:hAnsi="Times New Roman"/>
          <w:sz w:val="24"/>
          <w:szCs w:val="24"/>
        </w:rPr>
        <w:t>: w</w:t>
      </w:r>
      <w:r w:rsidRPr="00AF2209">
        <w:rPr>
          <w:rFonts w:ascii="Times New Roman" w:hAnsi="Times New Roman"/>
          <w:sz w:val="24"/>
          <w:szCs w:val="24"/>
        </w:rPr>
        <w:t xml:space="preserve">ith </w:t>
      </w:r>
      <w:r>
        <w:rPr>
          <w:rFonts w:ascii="Times New Roman" w:hAnsi="Times New Roman"/>
          <w:sz w:val="24"/>
          <w:szCs w:val="24"/>
        </w:rPr>
        <w:t>p</w:t>
      </w:r>
      <w:r w:rsidRPr="00AF2209">
        <w:rPr>
          <w:rFonts w:ascii="Times New Roman" w:hAnsi="Times New Roman"/>
          <w:sz w:val="24"/>
          <w:szCs w:val="24"/>
        </w:rPr>
        <w:t>rojections to 2040</w:t>
      </w:r>
      <w:r>
        <w:rPr>
          <w:rFonts w:ascii="Times New Roman" w:hAnsi="Times New Roman"/>
          <w:sz w:val="24"/>
          <w:szCs w:val="24"/>
        </w:rPr>
        <w:t xml:space="preserve">. </w:t>
      </w:r>
      <w:proofErr w:type="gramStart"/>
      <w:r>
        <w:rPr>
          <w:rFonts w:ascii="Times New Roman" w:hAnsi="Times New Roman"/>
          <w:sz w:val="24"/>
          <w:szCs w:val="24"/>
        </w:rPr>
        <w:t>DOE/EIA-0383(2015).</w:t>
      </w:r>
      <w:proofErr w:type="gramEnd"/>
      <w:r>
        <w:rPr>
          <w:rFonts w:ascii="Times New Roman" w:hAnsi="Times New Roman"/>
          <w:sz w:val="24"/>
          <w:szCs w:val="24"/>
        </w:rPr>
        <w:t xml:space="preserve">  W</w:t>
      </w:r>
      <w:r w:rsidRPr="00AF2209">
        <w:rPr>
          <w:rFonts w:ascii="Times New Roman" w:hAnsi="Times New Roman"/>
          <w:sz w:val="24"/>
          <w:szCs w:val="24"/>
        </w:rPr>
        <w:t>ashington, DC</w:t>
      </w:r>
      <w:r>
        <w:rPr>
          <w:rFonts w:ascii="Times New Roman" w:hAnsi="Times New Roman"/>
          <w:sz w:val="24"/>
          <w:szCs w:val="24"/>
        </w:rPr>
        <w:t>:</w:t>
      </w:r>
      <w:r w:rsidRPr="00AF2209">
        <w:rPr>
          <w:rFonts w:ascii="Times New Roman" w:hAnsi="Times New Roman"/>
          <w:sz w:val="24"/>
          <w:szCs w:val="24"/>
        </w:rPr>
        <w:t xml:space="preserve"> U.S. Energy Information Administration</w:t>
      </w:r>
      <w:r>
        <w:rPr>
          <w:rFonts w:ascii="Times New Roman" w:hAnsi="Times New Roman"/>
          <w:sz w:val="24"/>
          <w:szCs w:val="24"/>
        </w:rPr>
        <w:t xml:space="preserve">, </w:t>
      </w:r>
      <w:r w:rsidRPr="00AF2209">
        <w:rPr>
          <w:rFonts w:ascii="Times New Roman" w:hAnsi="Times New Roman"/>
          <w:sz w:val="24"/>
          <w:szCs w:val="24"/>
        </w:rPr>
        <w:t>Office of Integrated and International Energy Analysis</w:t>
      </w:r>
      <w:r>
        <w:rPr>
          <w:rFonts w:ascii="Times New Roman" w:hAnsi="Times New Roman"/>
          <w:sz w:val="24"/>
          <w:szCs w:val="24"/>
        </w:rPr>
        <w:t xml:space="preserve">. </w:t>
      </w:r>
      <w:proofErr w:type="gramStart"/>
      <w:r>
        <w:rPr>
          <w:rFonts w:ascii="Times New Roman" w:hAnsi="Times New Roman"/>
          <w:sz w:val="24"/>
          <w:szCs w:val="24"/>
        </w:rPr>
        <w:t>154 p.</w:t>
      </w:r>
      <w:proofErr w:type="gramEnd"/>
    </w:p>
    <w:p w:rsidR="00AF2209" w:rsidRDefault="00AF2209" w:rsidP="00D066EE">
      <w:pPr>
        <w:ind w:left="720" w:hanging="720"/>
        <w:rPr>
          <w:rFonts w:ascii="Times New Roman" w:hAnsi="Times New Roman"/>
          <w:sz w:val="24"/>
          <w:szCs w:val="24"/>
        </w:rPr>
      </w:pPr>
    </w:p>
    <w:p w:rsidR="00D066EE" w:rsidRDefault="00D066EE" w:rsidP="00D066EE">
      <w:pPr>
        <w:ind w:left="720" w:hanging="720"/>
        <w:rPr>
          <w:rFonts w:ascii="Times New Roman" w:hAnsi="Times New Roman"/>
          <w:sz w:val="24"/>
          <w:szCs w:val="24"/>
        </w:rPr>
      </w:pPr>
      <w:proofErr w:type="gramStart"/>
      <w:r w:rsidRPr="00D066EE">
        <w:rPr>
          <w:rFonts w:ascii="Times New Roman" w:hAnsi="Times New Roman"/>
          <w:sz w:val="24"/>
          <w:szCs w:val="24"/>
        </w:rPr>
        <w:t>U.S. Environmental Protection Agency</w:t>
      </w:r>
      <w:r w:rsidR="00AF2209">
        <w:rPr>
          <w:rFonts w:ascii="Times New Roman" w:hAnsi="Times New Roman"/>
          <w:sz w:val="24"/>
          <w:szCs w:val="24"/>
        </w:rPr>
        <w:t xml:space="preserve"> [USEPA]</w:t>
      </w:r>
      <w:r w:rsidRPr="00D066EE">
        <w:rPr>
          <w:rFonts w:ascii="Times New Roman" w:hAnsi="Times New Roman"/>
          <w:sz w:val="24"/>
          <w:szCs w:val="24"/>
        </w:rPr>
        <w:t>.</w:t>
      </w:r>
      <w:proofErr w:type="gramEnd"/>
      <w:r w:rsidRPr="00D066EE">
        <w:rPr>
          <w:rFonts w:ascii="Times New Roman" w:hAnsi="Times New Roman"/>
          <w:sz w:val="24"/>
          <w:szCs w:val="24"/>
        </w:rPr>
        <w:t xml:space="preserve"> </w:t>
      </w:r>
      <w:r w:rsidRPr="0008034E">
        <w:rPr>
          <w:rFonts w:ascii="Times New Roman" w:hAnsi="Times New Roman"/>
          <w:sz w:val="24"/>
          <w:szCs w:val="24"/>
        </w:rPr>
        <w:t>201</w:t>
      </w:r>
      <w:r w:rsidR="009E511F" w:rsidRPr="0008034E">
        <w:rPr>
          <w:rFonts w:ascii="Times New Roman" w:hAnsi="Times New Roman"/>
          <w:sz w:val="24"/>
          <w:szCs w:val="24"/>
        </w:rPr>
        <w:t>5</w:t>
      </w:r>
      <w:r w:rsidRPr="0008034E">
        <w:rPr>
          <w:rFonts w:ascii="Times New Roman" w:hAnsi="Times New Roman"/>
          <w:sz w:val="24"/>
          <w:szCs w:val="24"/>
        </w:rPr>
        <w:t xml:space="preserve">. Inventory of U.S. Greenhouse Gas Emissions and Sinks (1990-2012).  </w:t>
      </w:r>
      <w:proofErr w:type="gramStart"/>
      <w:r w:rsidRPr="0008034E">
        <w:rPr>
          <w:rFonts w:ascii="Times New Roman" w:hAnsi="Times New Roman"/>
          <w:sz w:val="24"/>
          <w:szCs w:val="24"/>
        </w:rPr>
        <w:t>EPA 430-R-1</w:t>
      </w:r>
      <w:r w:rsidR="0008034E" w:rsidRPr="0008034E">
        <w:rPr>
          <w:rFonts w:ascii="Times New Roman" w:hAnsi="Times New Roman"/>
          <w:sz w:val="24"/>
          <w:szCs w:val="24"/>
        </w:rPr>
        <w:t>5</w:t>
      </w:r>
      <w:r w:rsidRPr="0008034E">
        <w:rPr>
          <w:rFonts w:ascii="Times New Roman" w:hAnsi="Times New Roman"/>
          <w:sz w:val="24"/>
          <w:szCs w:val="24"/>
        </w:rPr>
        <w:t>-00</w:t>
      </w:r>
      <w:r w:rsidR="0008034E" w:rsidRPr="0008034E">
        <w:rPr>
          <w:rFonts w:ascii="Times New Roman" w:hAnsi="Times New Roman"/>
          <w:sz w:val="24"/>
          <w:szCs w:val="24"/>
        </w:rPr>
        <w:t>4</w:t>
      </w:r>
      <w:r w:rsidRPr="0008034E">
        <w:rPr>
          <w:rFonts w:ascii="Times New Roman" w:hAnsi="Times New Roman"/>
          <w:sz w:val="24"/>
          <w:szCs w:val="24"/>
        </w:rPr>
        <w:t>.</w:t>
      </w:r>
      <w:proofErr w:type="gramEnd"/>
      <w:r w:rsidRPr="0008034E">
        <w:rPr>
          <w:rFonts w:ascii="Times New Roman" w:hAnsi="Times New Roman"/>
          <w:sz w:val="24"/>
          <w:szCs w:val="24"/>
        </w:rPr>
        <w:t xml:space="preserve">  </w:t>
      </w:r>
      <w:proofErr w:type="gramStart"/>
      <w:r w:rsidRPr="0008034E">
        <w:rPr>
          <w:rFonts w:ascii="Times New Roman" w:hAnsi="Times New Roman"/>
          <w:sz w:val="24"/>
          <w:szCs w:val="24"/>
        </w:rPr>
        <w:t>5</w:t>
      </w:r>
      <w:r w:rsidR="0008034E">
        <w:rPr>
          <w:rFonts w:ascii="Times New Roman" w:hAnsi="Times New Roman"/>
          <w:sz w:val="24"/>
          <w:szCs w:val="24"/>
        </w:rPr>
        <w:t>64</w:t>
      </w:r>
      <w:r w:rsidR="008329BF" w:rsidRPr="0008034E">
        <w:rPr>
          <w:rFonts w:ascii="Times New Roman" w:hAnsi="Times New Roman"/>
          <w:sz w:val="24"/>
          <w:szCs w:val="24"/>
        </w:rPr>
        <w:t xml:space="preserve"> p</w:t>
      </w:r>
      <w:r w:rsidRPr="0008034E">
        <w:rPr>
          <w:rFonts w:ascii="Times New Roman" w:hAnsi="Times New Roman"/>
          <w:sz w:val="24"/>
          <w:szCs w:val="24"/>
        </w:rPr>
        <w:t>.</w:t>
      </w:r>
      <w:proofErr w:type="gramEnd"/>
    </w:p>
    <w:p w:rsidR="00D066EE" w:rsidRPr="00D066EE" w:rsidRDefault="00D066EE" w:rsidP="00D066EE">
      <w:pPr>
        <w:ind w:left="720" w:hanging="720"/>
        <w:rPr>
          <w:rFonts w:ascii="Times New Roman" w:hAnsi="Times New Roman"/>
          <w:sz w:val="24"/>
          <w:szCs w:val="24"/>
        </w:rPr>
      </w:pPr>
    </w:p>
    <w:p w:rsidR="003E18F9" w:rsidRPr="003E18F9" w:rsidRDefault="003E18F9" w:rsidP="003E18F9">
      <w:pPr>
        <w:ind w:left="720" w:hanging="720"/>
        <w:rPr>
          <w:rFonts w:ascii="Times New Roman" w:hAnsi="Times New Roman"/>
          <w:sz w:val="24"/>
          <w:szCs w:val="24"/>
        </w:rPr>
      </w:pPr>
      <w:proofErr w:type="spellStart"/>
      <w:proofErr w:type="gramStart"/>
      <w:r w:rsidRPr="003E18F9">
        <w:rPr>
          <w:rFonts w:ascii="Times New Roman" w:hAnsi="Times New Roman"/>
          <w:sz w:val="24"/>
          <w:szCs w:val="24"/>
        </w:rPr>
        <w:lastRenderedPageBreak/>
        <w:t>Vose</w:t>
      </w:r>
      <w:proofErr w:type="spellEnd"/>
      <w:r w:rsidRPr="003E18F9">
        <w:rPr>
          <w:rFonts w:ascii="Times New Roman" w:hAnsi="Times New Roman"/>
          <w:sz w:val="24"/>
          <w:szCs w:val="24"/>
        </w:rPr>
        <w:t>, J.M.; Peterson, D.L.; Patel-</w:t>
      </w:r>
      <w:proofErr w:type="spellStart"/>
      <w:r w:rsidRPr="003E18F9">
        <w:rPr>
          <w:rFonts w:ascii="Times New Roman" w:hAnsi="Times New Roman"/>
          <w:sz w:val="24"/>
          <w:szCs w:val="24"/>
        </w:rPr>
        <w:t>Weynand</w:t>
      </w:r>
      <w:proofErr w:type="spellEnd"/>
      <w:r w:rsidRPr="003E18F9">
        <w:rPr>
          <w:rFonts w:ascii="Times New Roman" w:hAnsi="Times New Roman"/>
          <w:sz w:val="24"/>
          <w:szCs w:val="24"/>
        </w:rPr>
        <w:t>, T., eds. 2012.</w:t>
      </w:r>
      <w:proofErr w:type="gramEnd"/>
      <w:r w:rsidRPr="003E18F9">
        <w:rPr>
          <w:rFonts w:ascii="Times New Roman" w:hAnsi="Times New Roman"/>
          <w:sz w:val="24"/>
          <w:szCs w:val="24"/>
        </w:rPr>
        <w:t xml:space="preserve"> Effects of climate variability and change on forest ecosystems: a comprehensive science synthesis for the U.S. forest sector.  </w:t>
      </w:r>
      <w:proofErr w:type="gramStart"/>
      <w:r w:rsidRPr="003E18F9">
        <w:rPr>
          <w:rFonts w:ascii="Times New Roman" w:hAnsi="Times New Roman"/>
          <w:sz w:val="24"/>
          <w:szCs w:val="24"/>
        </w:rPr>
        <w:t>Gen. Tech. Rep. PNW-GTR-870.</w:t>
      </w:r>
      <w:proofErr w:type="gramEnd"/>
      <w:r w:rsidRPr="003E18F9">
        <w:rPr>
          <w:rFonts w:ascii="Times New Roman" w:hAnsi="Times New Roman"/>
          <w:sz w:val="24"/>
          <w:szCs w:val="24"/>
        </w:rPr>
        <w:t xml:space="preserve">  Portland, OR:  U.S. Department of Agriculture, Forest Service, Pacific Northwest Research Station.  </w:t>
      </w:r>
      <w:proofErr w:type="gramStart"/>
      <w:r w:rsidRPr="003E18F9">
        <w:rPr>
          <w:rFonts w:ascii="Times New Roman" w:hAnsi="Times New Roman"/>
          <w:sz w:val="24"/>
          <w:szCs w:val="24"/>
        </w:rPr>
        <w:t>265 p.</w:t>
      </w:r>
      <w:proofErr w:type="gramEnd"/>
    </w:p>
    <w:p w:rsidR="00D066EE" w:rsidRDefault="00D066EE" w:rsidP="00D066EE">
      <w:pPr>
        <w:ind w:left="864" w:hanging="720"/>
        <w:rPr>
          <w:rFonts w:ascii="Times New Roman" w:hAnsi="Times New Roman"/>
          <w:sz w:val="24"/>
          <w:szCs w:val="24"/>
        </w:rPr>
      </w:pPr>
    </w:p>
    <w:p w:rsidR="00D066EE" w:rsidRDefault="00D066EE" w:rsidP="00D066EE">
      <w:pPr>
        <w:ind w:left="720" w:hanging="720"/>
        <w:rPr>
          <w:rFonts w:ascii="Times New Roman" w:hAnsi="Times New Roman"/>
          <w:sz w:val="24"/>
          <w:szCs w:val="24"/>
        </w:rPr>
      </w:pPr>
      <w:r w:rsidRPr="00D066EE">
        <w:rPr>
          <w:rFonts w:ascii="Times New Roman" w:hAnsi="Times New Roman"/>
          <w:sz w:val="24"/>
          <w:szCs w:val="24"/>
        </w:rPr>
        <w:t xml:space="preserve">Wear, D. and J. </w:t>
      </w:r>
      <w:proofErr w:type="spellStart"/>
      <w:r w:rsidRPr="00D066EE">
        <w:rPr>
          <w:rFonts w:ascii="Times New Roman" w:hAnsi="Times New Roman"/>
          <w:sz w:val="24"/>
          <w:szCs w:val="24"/>
        </w:rPr>
        <w:t>Coulston</w:t>
      </w:r>
      <w:proofErr w:type="spellEnd"/>
      <w:r w:rsidRPr="00D066EE">
        <w:rPr>
          <w:rFonts w:ascii="Times New Roman" w:hAnsi="Times New Roman"/>
          <w:sz w:val="24"/>
          <w:szCs w:val="24"/>
        </w:rPr>
        <w:t xml:space="preserve"> 2014.  Projecting changes in U.S. forest carbon pools and net forest C sequestration.  </w:t>
      </w:r>
      <w:proofErr w:type="gramStart"/>
      <w:r w:rsidRPr="00D066EE">
        <w:rPr>
          <w:rFonts w:ascii="Times New Roman" w:hAnsi="Times New Roman"/>
          <w:sz w:val="24"/>
          <w:szCs w:val="24"/>
        </w:rPr>
        <w:t>Working Paper.</w:t>
      </w:r>
      <w:proofErr w:type="gramEnd"/>
      <w:r w:rsidRPr="00D066EE">
        <w:rPr>
          <w:rFonts w:ascii="Times New Roman" w:hAnsi="Times New Roman"/>
          <w:sz w:val="24"/>
          <w:szCs w:val="24"/>
        </w:rPr>
        <w:t xml:space="preserve">  </w:t>
      </w:r>
      <w:proofErr w:type="gramStart"/>
      <w:r w:rsidRPr="00D066EE">
        <w:rPr>
          <w:rFonts w:ascii="Times New Roman" w:hAnsi="Times New Roman"/>
          <w:sz w:val="24"/>
          <w:szCs w:val="24"/>
        </w:rPr>
        <w:t>Center for Integrated Forest Science, 5227 Jordan Hall, North Carolina State University, Raleigh, North Carolina</w:t>
      </w:r>
      <w:r w:rsidR="00033C41">
        <w:rPr>
          <w:rFonts w:ascii="Times New Roman" w:hAnsi="Times New Roman"/>
          <w:sz w:val="24"/>
          <w:szCs w:val="24"/>
        </w:rPr>
        <w:t>.</w:t>
      </w:r>
      <w:proofErr w:type="gramEnd"/>
    </w:p>
    <w:p w:rsidR="0062024F" w:rsidRDefault="0062024F" w:rsidP="00D066EE">
      <w:pPr>
        <w:ind w:left="720" w:hanging="720"/>
        <w:rPr>
          <w:rFonts w:ascii="Times New Roman" w:hAnsi="Times New Roman"/>
          <w:sz w:val="24"/>
          <w:szCs w:val="24"/>
        </w:rPr>
      </w:pPr>
    </w:p>
    <w:p w:rsidR="00305E7F" w:rsidRDefault="00305E7F" w:rsidP="003E18F9">
      <w:pPr>
        <w:ind w:left="720" w:hanging="720"/>
        <w:rPr>
          <w:rFonts w:ascii="Times New Roman" w:hAnsi="Times New Roman"/>
          <w:sz w:val="24"/>
          <w:szCs w:val="24"/>
        </w:rPr>
      </w:pPr>
      <w:r w:rsidRPr="00305E7F">
        <w:rPr>
          <w:rFonts w:ascii="Times New Roman" w:hAnsi="Times New Roman"/>
          <w:sz w:val="24"/>
          <w:szCs w:val="24"/>
        </w:rPr>
        <w:t xml:space="preserve">Wear, D.N. and J. </w:t>
      </w:r>
      <w:proofErr w:type="spellStart"/>
      <w:r w:rsidRPr="00305E7F">
        <w:rPr>
          <w:rFonts w:ascii="Times New Roman" w:hAnsi="Times New Roman"/>
          <w:sz w:val="24"/>
          <w:szCs w:val="24"/>
        </w:rPr>
        <w:t>Coulston</w:t>
      </w:r>
      <w:proofErr w:type="spellEnd"/>
      <w:r w:rsidRPr="00305E7F">
        <w:rPr>
          <w:rFonts w:ascii="Times New Roman" w:hAnsi="Times New Roman"/>
          <w:sz w:val="24"/>
          <w:szCs w:val="24"/>
        </w:rPr>
        <w:t xml:space="preserve">. 2015.  </w:t>
      </w:r>
      <w:proofErr w:type="gramStart"/>
      <w:r w:rsidRPr="00305E7F">
        <w:rPr>
          <w:rFonts w:ascii="Times New Roman" w:hAnsi="Times New Roman"/>
          <w:sz w:val="24"/>
          <w:szCs w:val="24"/>
        </w:rPr>
        <w:t>From</w:t>
      </w:r>
      <w:proofErr w:type="gramEnd"/>
      <w:r w:rsidRPr="00305E7F">
        <w:rPr>
          <w:rFonts w:ascii="Times New Roman" w:hAnsi="Times New Roman"/>
          <w:sz w:val="24"/>
          <w:szCs w:val="24"/>
        </w:rPr>
        <w:t xml:space="preserve"> sink to source: Regional variation in U.S. forest carbon futures.  </w:t>
      </w:r>
      <w:proofErr w:type="gramStart"/>
      <w:r w:rsidRPr="00305E7F">
        <w:rPr>
          <w:rFonts w:ascii="Times New Roman" w:hAnsi="Times New Roman"/>
          <w:sz w:val="24"/>
          <w:szCs w:val="24"/>
        </w:rPr>
        <w:t>In press—Scientific Reports.</w:t>
      </w:r>
      <w:proofErr w:type="gramEnd"/>
    </w:p>
    <w:p w:rsidR="00305E7F" w:rsidRDefault="00305E7F" w:rsidP="003E18F9">
      <w:pPr>
        <w:ind w:left="720" w:hanging="720"/>
        <w:rPr>
          <w:rFonts w:ascii="Times New Roman" w:hAnsi="Times New Roman"/>
          <w:sz w:val="24"/>
          <w:szCs w:val="24"/>
        </w:rPr>
      </w:pPr>
    </w:p>
    <w:p w:rsidR="003E18F9" w:rsidRPr="003E18F9" w:rsidRDefault="003E18F9" w:rsidP="003E18F9">
      <w:pPr>
        <w:ind w:left="720" w:hanging="720"/>
        <w:rPr>
          <w:rFonts w:ascii="Times New Roman" w:hAnsi="Times New Roman"/>
          <w:sz w:val="24"/>
          <w:szCs w:val="24"/>
        </w:rPr>
      </w:pPr>
      <w:r w:rsidRPr="003E18F9">
        <w:rPr>
          <w:rFonts w:ascii="Times New Roman" w:hAnsi="Times New Roman"/>
          <w:sz w:val="24"/>
          <w:szCs w:val="24"/>
        </w:rPr>
        <w:t>Wear, D</w:t>
      </w:r>
      <w:r w:rsidR="008329BF">
        <w:rPr>
          <w:rFonts w:ascii="Times New Roman" w:hAnsi="Times New Roman"/>
          <w:sz w:val="24"/>
          <w:szCs w:val="24"/>
        </w:rPr>
        <w:t>.</w:t>
      </w:r>
      <w:r w:rsidRPr="003E18F9">
        <w:rPr>
          <w:rFonts w:ascii="Times New Roman" w:hAnsi="Times New Roman"/>
          <w:sz w:val="24"/>
          <w:szCs w:val="24"/>
        </w:rPr>
        <w:t xml:space="preserve"> N., </w:t>
      </w:r>
      <w:proofErr w:type="gramStart"/>
      <w:r w:rsidRPr="003E18F9">
        <w:rPr>
          <w:rFonts w:ascii="Times New Roman" w:hAnsi="Times New Roman"/>
          <w:sz w:val="24"/>
          <w:szCs w:val="24"/>
        </w:rPr>
        <w:t>Huggett</w:t>
      </w:r>
      <w:r w:rsidR="008329BF" w:rsidRPr="008329BF">
        <w:rPr>
          <w:rFonts w:ascii="Times New Roman" w:hAnsi="Times New Roman"/>
          <w:sz w:val="24"/>
          <w:szCs w:val="24"/>
        </w:rPr>
        <w:t xml:space="preserve"> </w:t>
      </w:r>
      <w:r w:rsidR="008329BF">
        <w:rPr>
          <w:rFonts w:ascii="Times New Roman" w:hAnsi="Times New Roman"/>
          <w:sz w:val="24"/>
          <w:szCs w:val="24"/>
        </w:rPr>
        <w:t>,</w:t>
      </w:r>
      <w:r w:rsidR="008329BF" w:rsidRPr="003E18F9">
        <w:rPr>
          <w:rFonts w:ascii="Times New Roman" w:hAnsi="Times New Roman"/>
          <w:sz w:val="24"/>
          <w:szCs w:val="24"/>
        </w:rPr>
        <w:t>R</w:t>
      </w:r>
      <w:proofErr w:type="gramEnd"/>
      <w:r w:rsidR="008329BF" w:rsidRPr="003E18F9">
        <w:rPr>
          <w:rFonts w:ascii="Times New Roman" w:hAnsi="Times New Roman"/>
          <w:sz w:val="24"/>
          <w:szCs w:val="24"/>
        </w:rPr>
        <w:t>.</w:t>
      </w:r>
      <w:r w:rsidR="008329BF">
        <w:rPr>
          <w:rFonts w:ascii="Times New Roman" w:hAnsi="Times New Roman"/>
          <w:sz w:val="24"/>
          <w:szCs w:val="24"/>
        </w:rPr>
        <w:t>;</w:t>
      </w:r>
      <w:r w:rsidRPr="003E18F9">
        <w:rPr>
          <w:rFonts w:ascii="Times New Roman" w:hAnsi="Times New Roman"/>
          <w:sz w:val="24"/>
          <w:szCs w:val="24"/>
        </w:rPr>
        <w:t xml:space="preserve"> </w:t>
      </w:r>
      <w:r w:rsidR="008329BF">
        <w:rPr>
          <w:rFonts w:ascii="Times New Roman" w:hAnsi="Times New Roman"/>
          <w:sz w:val="24"/>
          <w:szCs w:val="24"/>
        </w:rPr>
        <w:t xml:space="preserve"> </w:t>
      </w:r>
      <w:r w:rsidRPr="003E18F9">
        <w:rPr>
          <w:rFonts w:ascii="Times New Roman" w:hAnsi="Times New Roman"/>
          <w:sz w:val="24"/>
          <w:szCs w:val="24"/>
        </w:rPr>
        <w:t>Li,</w:t>
      </w:r>
      <w:r w:rsidR="008329BF">
        <w:rPr>
          <w:rFonts w:ascii="Times New Roman" w:hAnsi="Times New Roman"/>
          <w:sz w:val="24"/>
          <w:szCs w:val="24"/>
        </w:rPr>
        <w:t xml:space="preserve"> R.; </w:t>
      </w:r>
      <w:r w:rsidRPr="003E18F9">
        <w:rPr>
          <w:rFonts w:ascii="Times New Roman" w:hAnsi="Times New Roman"/>
          <w:sz w:val="24"/>
          <w:szCs w:val="24"/>
        </w:rPr>
        <w:t>Perryman,</w:t>
      </w:r>
      <w:r w:rsidR="008329BF">
        <w:rPr>
          <w:rFonts w:ascii="Times New Roman" w:hAnsi="Times New Roman"/>
          <w:sz w:val="24"/>
          <w:szCs w:val="24"/>
        </w:rPr>
        <w:t xml:space="preserve"> B.; </w:t>
      </w:r>
      <w:r w:rsidRPr="003E18F9">
        <w:rPr>
          <w:rFonts w:ascii="Times New Roman" w:hAnsi="Times New Roman"/>
          <w:sz w:val="24"/>
          <w:szCs w:val="24"/>
        </w:rPr>
        <w:t>Liu</w:t>
      </w:r>
      <w:r w:rsidR="008329BF">
        <w:rPr>
          <w:rFonts w:ascii="Times New Roman" w:hAnsi="Times New Roman"/>
          <w:sz w:val="24"/>
          <w:szCs w:val="24"/>
        </w:rPr>
        <w:t>, S.</w:t>
      </w:r>
      <w:r w:rsidRPr="003E18F9">
        <w:rPr>
          <w:rFonts w:ascii="Times New Roman" w:hAnsi="Times New Roman"/>
          <w:sz w:val="24"/>
          <w:szCs w:val="24"/>
        </w:rPr>
        <w:t xml:space="preserve">. 2013.  Forecasts of forest conditions in regions of the United States under future scenarios: A technical document supporting the Forest Service 2010 RPA Assessment. </w:t>
      </w:r>
      <w:proofErr w:type="gramStart"/>
      <w:r w:rsidRPr="003E18F9">
        <w:rPr>
          <w:rFonts w:ascii="Times New Roman" w:hAnsi="Times New Roman"/>
          <w:sz w:val="24"/>
          <w:szCs w:val="24"/>
        </w:rPr>
        <w:t>Gen. Tech. Rep. SRS-170.</w:t>
      </w:r>
      <w:proofErr w:type="gramEnd"/>
      <w:r w:rsidRPr="003E18F9">
        <w:rPr>
          <w:rFonts w:ascii="Times New Roman" w:hAnsi="Times New Roman"/>
          <w:sz w:val="24"/>
          <w:szCs w:val="24"/>
        </w:rPr>
        <w:t xml:space="preserve"> Asheville, NC: U.S. Department of Agriculture Forest Service, Southern Research Station. </w:t>
      </w:r>
      <w:proofErr w:type="gramStart"/>
      <w:r w:rsidRPr="003E18F9">
        <w:rPr>
          <w:rFonts w:ascii="Times New Roman" w:hAnsi="Times New Roman"/>
          <w:sz w:val="24"/>
          <w:szCs w:val="24"/>
        </w:rPr>
        <w:t>101 p.</w:t>
      </w:r>
      <w:proofErr w:type="gramEnd"/>
      <w:r w:rsidRPr="003E18F9">
        <w:rPr>
          <w:rFonts w:ascii="Times New Roman" w:hAnsi="Times New Roman"/>
          <w:sz w:val="24"/>
          <w:szCs w:val="24"/>
        </w:rPr>
        <w:t xml:space="preserve"> </w:t>
      </w:r>
    </w:p>
    <w:p w:rsidR="003E18F9" w:rsidRPr="003E18F9" w:rsidRDefault="003E18F9" w:rsidP="003E18F9">
      <w:pPr>
        <w:ind w:left="720" w:hanging="720"/>
        <w:rPr>
          <w:rFonts w:ascii="Times New Roman" w:hAnsi="Times New Roman"/>
          <w:sz w:val="24"/>
          <w:szCs w:val="24"/>
        </w:rPr>
      </w:pPr>
    </w:p>
    <w:p w:rsidR="003E18F9" w:rsidRDefault="003E18F9" w:rsidP="003E18F9">
      <w:pPr>
        <w:ind w:left="720" w:hanging="720"/>
        <w:rPr>
          <w:rFonts w:ascii="Times New Roman" w:hAnsi="Times New Roman"/>
          <w:sz w:val="24"/>
          <w:szCs w:val="24"/>
        </w:rPr>
      </w:pPr>
      <w:r w:rsidRPr="003E18F9">
        <w:rPr>
          <w:rFonts w:ascii="Times New Roman" w:hAnsi="Times New Roman"/>
          <w:sz w:val="24"/>
          <w:szCs w:val="24"/>
        </w:rPr>
        <w:t>Wear, D</w:t>
      </w:r>
      <w:r w:rsidR="008329BF">
        <w:rPr>
          <w:rFonts w:ascii="Times New Roman" w:hAnsi="Times New Roman"/>
          <w:sz w:val="24"/>
          <w:szCs w:val="24"/>
        </w:rPr>
        <w:t>.</w:t>
      </w:r>
      <w:r w:rsidRPr="003E18F9">
        <w:rPr>
          <w:rFonts w:ascii="Times New Roman" w:hAnsi="Times New Roman"/>
          <w:sz w:val="24"/>
          <w:szCs w:val="24"/>
        </w:rPr>
        <w:t xml:space="preserve">N. 2011. </w:t>
      </w:r>
      <w:proofErr w:type="gramStart"/>
      <w:r w:rsidRPr="003E18F9">
        <w:rPr>
          <w:rFonts w:ascii="Times New Roman" w:hAnsi="Times New Roman"/>
          <w:sz w:val="24"/>
          <w:szCs w:val="24"/>
        </w:rPr>
        <w:t>Forecasts of county-level land uses</w:t>
      </w:r>
      <w:proofErr w:type="gramEnd"/>
      <w:r w:rsidRPr="003E18F9">
        <w:rPr>
          <w:rFonts w:ascii="Times New Roman" w:hAnsi="Times New Roman"/>
          <w:sz w:val="24"/>
          <w:szCs w:val="24"/>
        </w:rPr>
        <w:t xml:space="preserve"> under three future scenarios: a technical document supporting the Forest Service 2010 RPA Assessment. </w:t>
      </w:r>
      <w:proofErr w:type="gramStart"/>
      <w:r w:rsidRPr="003E18F9">
        <w:rPr>
          <w:rFonts w:ascii="Times New Roman" w:hAnsi="Times New Roman"/>
          <w:sz w:val="24"/>
          <w:szCs w:val="24"/>
        </w:rPr>
        <w:t>Gen. Tech. Rep. SRS-141.</w:t>
      </w:r>
      <w:proofErr w:type="gramEnd"/>
      <w:r w:rsidRPr="003E18F9">
        <w:rPr>
          <w:rFonts w:ascii="Times New Roman" w:hAnsi="Times New Roman"/>
          <w:sz w:val="24"/>
          <w:szCs w:val="24"/>
        </w:rPr>
        <w:t xml:space="preserve"> Asheville, NC: U.S. Department of Agriculture Forest Service, Southern Research Station. </w:t>
      </w:r>
      <w:proofErr w:type="gramStart"/>
      <w:r w:rsidRPr="003E18F9">
        <w:rPr>
          <w:rFonts w:ascii="Times New Roman" w:hAnsi="Times New Roman"/>
          <w:sz w:val="24"/>
          <w:szCs w:val="24"/>
        </w:rPr>
        <w:t>41 p.</w:t>
      </w:r>
      <w:proofErr w:type="gramEnd"/>
    </w:p>
    <w:p w:rsidR="00242975" w:rsidRPr="003E18F9" w:rsidRDefault="00242975" w:rsidP="003E18F9">
      <w:pPr>
        <w:ind w:left="720" w:hanging="720"/>
        <w:rPr>
          <w:rFonts w:ascii="Times New Roman" w:hAnsi="Times New Roman"/>
          <w:sz w:val="24"/>
          <w:szCs w:val="24"/>
        </w:rPr>
      </w:pPr>
    </w:p>
    <w:p w:rsidR="003E18F9" w:rsidRPr="00242975" w:rsidRDefault="00242975" w:rsidP="003E18F9">
      <w:pPr>
        <w:ind w:left="720" w:hanging="720"/>
        <w:rPr>
          <w:rFonts w:ascii="Times New Roman" w:hAnsi="Times New Roman"/>
          <w:sz w:val="24"/>
          <w:szCs w:val="24"/>
        </w:rPr>
      </w:pPr>
      <w:proofErr w:type="gramStart"/>
      <w:r>
        <w:rPr>
          <w:rFonts w:ascii="Times New Roman" w:hAnsi="Times New Roman"/>
          <w:sz w:val="24"/>
          <w:szCs w:val="24"/>
        </w:rPr>
        <w:t xml:space="preserve">Woodall, C.W.; </w:t>
      </w:r>
      <w:proofErr w:type="spellStart"/>
      <w:r>
        <w:rPr>
          <w:rFonts w:ascii="Times New Roman" w:hAnsi="Times New Roman"/>
          <w:sz w:val="24"/>
          <w:szCs w:val="24"/>
        </w:rPr>
        <w:t>Coulston</w:t>
      </w:r>
      <w:proofErr w:type="spellEnd"/>
      <w:r>
        <w:rPr>
          <w:rFonts w:ascii="Times New Roman" w:hAnsi="Times New Roman"/>
          <w:sz w:val="24"/>
          <w:szCs w:val="24"/>
        </w:rPr>
        <w:t xml:space="preserve">, J.W.; </w:t>
      </w:r>
      <w:proofErr w:type="spellStart"/>
      <w:r>
        <w:rPr>
          <w:rFonts w:ascii="Times New Roman" w:hAnsi="Times New Roman"/>
          <w:sz w:val="24"/>
          <w:szCs w:val="24"/>
        </w:rPr>
        <w:t>Domke</w:t>
      </w:r>
      <w:proofErr w:type="spellEnd"/>
      <w:r>
        <w:rPr>
          <w:rFonts w:ascii="Times New Roman" w:hAnsi="Times New Roman"/>
          <w:sz w:val="24"/>
          <w:szCs w:val="24"/>
        </w:rPr>
        <w:t>, G.M; et al. 2015</w:t>
      </w:r>
      <w:r w:rsidR="009A24C7">
        <w:rPr>
          <w:rFonts w:ascii="Times New Roman" w:hAnsi="Times New Roman"/>
          <w:sz w:val="24"/>
          <w:szCs w:val="24"/>
        </w:rPr>
        <w:t>.</w:t>
      </w:r>
      <w:proofErr w:type="gramEnd"/>
      <w:r>
        <w:rPr>
          <w:rFonts w:ascii="Times New Roman" w:hAnsi="Times New Roman"/>
          <w:sz w:val="24"/>
          <w:szCs w:val="24"/>
        </w:rPr>
        <w:t xml:space="preserve"> </w:t>
      </w:r>
      <w:r w:rsidRPr="00242975">
        <w:rPr>
          <w:rFonts w:ascii="Times New Roman" w:hAnsi="Times New Roman"/>
          <w:bCs/>
          <w:sz w:val="24"/>
          <w:szCs w:val="24"/>
        </w:rPr>
        <w:t>The U</w:t>
      </w:r>
      <w:r>
        <w:rPr>
          <w:rFonts w:ascii="Times New Roman" w:hAnsi="Times New Roman"/>
          <w:bCs/>
          <w:sz w:val="24"/>
          <w:szCs w:val="24"/>
        </w:rPr>
        <w:t>.</w:t>
      </w:r>
      <w:r w:rsidRPr="00242975">
        <w:rPr>
          <w:rFonts w:ascii="Times New Roman" w:hAnsi="Times New Roman"/>
          <w:bCs/>
          <w:sz w:val="24"/>
          <w:szCs w:val="24"/>
        </w:rPr>
        <w:t>S</w:t>
      </w:r>
      <w:r>
        <w:rPr>
          <w:rFonts w:ascii="Times New Roman" w:hAnsi="Times New Roman"/>
          <w:bCs/>
          <w:sz w:val="24"/>
          <w:szCs w:val="24"/>
        </w:rPr>
        <w:t>. f</w:t>
      </w:r>
      <w:r w:rsidRPr="00242975">
        <w:rPr>
          <w:rFonts w:ascii="Times New Roman" w:hAnsi="Times New Roman"/>
          <w:bCs/>
          <w:sz w:val="24"/>
          <w:szCs w:val="24"/>
        </w:rPr>
        <w:t xml:space="preserve">orest </w:t>
      </w:r>
      <w:r>
        <w:rPr>
          <w:rFonts w:ascii="Times New Roman" w:hAnsi="Times New Roman"/>
          <w:bCs/>
          <w:sz w:val="24"/>
          <w:szCs w:val="24"/>
        </w:rPr>
        <w:t>c</w:t>
      </w:r>
      <w:r w:rsidRPr="00242975">
        <w:rPr>
          <w:rFonts w:ascii="Times New Roman" w:hAnsi="Times New Roman"/>
          <w:bCs/>
          <w:sz w:val="24"/>
          <w:szCs w:val="24"/>
        </w:rPr>
        <w:t xml:space="preserve">arbon </w:t>
      </w:r>
      <w:r>
        <w:rPr>
          <w:rFonts w:ascii="Times New Roman" w:hAnsi="Times New Roman"/>
          <w:bCs/>
          <w:sz w:val="24"/>
          <w:szCs w:val="24"/>
        </w:rPr>
        <w:t>a</w:t>
      </w:r>
      <w:r w:rsidRPr="00242975">
        <w:rPr>
          <w:rFonts w:ascii="Times New Roman" w:hAnsi="Times New Roman"/>
          <w:bCs/>
          <w:sz w:val="24"/>
          <w:szCs w:val="24"/>
        </w:rPr>
        <w:t xml:space="preserve">ccounting </w:t>
      </w:r>
      <w:r>
        <w:rPr>
          <w:rFonts w:ascii="Times New Roman" w:hAnsi="Times New Roman"/>
          <w:bCs/>
          <w:sz w:val="24"/>
          <w:szCs w:val="24"/>
        </w:rPr>
        <w:t>f</w:t>
      </w:r>
      <w:r w:rsidRPr="00242975">
        <w:rPr>
          <w:rFonts w:ascii="Times New Roman" w:hAnsi="Times New Roman"/>
          <w:bCs/>
          <w:sz w:val="24"/>
          <w:szCs w:val="24"/>
        </w:rPr>
        <w:t xml:space="preserve">ramework: </w:t>
      </w:r>
      <w:r>
        <w:rPr>
          <w:rFonts w:ascii="Times New Roman" w:hAnsi="Times New Roman"/>
          <w:bCs/>
          <w:sz w:val="24"/>
          <w:szCs w:val="24"/>
        </w:rPr>
        <w:t>s</w:t>
      </w:r>
      <w:r w:rsidRPr="00242975">
        <w:rPr>
          <w:rFonts w:ascii="Times New Roman" w:hAnsi="Times New Roman"/>
          <w:bCs/>
          <w:sz w:val="24"/>
          <w:szCs w:val="24"/>
        </w:rPr>
        <w:t xml:space="preserve">tocks and </w:t>
      </w:r>
      <w:r>
        <w:rPr>
          <w:rFonts w:ascii="Times New Roman" w:hAnsi="Times New Roman"/>
          <w:bCs/>
          <w:sz w:val="24"/>
          <w:szCs w:val="24"/>
        </w:rPr>
        <w:t>s</w:t>
      </w:r>
      <w:r w:rsidRPr="00242975">
        <w:rPr>
          <w:rFonts w:ascii="Times New Roman" w:hAnsi="Times New Roman"/>
          <w:bCs/>
          <w:sz w:val="24"/>
          <w:szCs w:val="24"/>
        </w:rPr>
        <w:t xml:space="preserve">tock </w:t>
      </w:r>
      <w:r>
        <w:rPr>
          <w:rFonts w:ascii="Times New Roman" w:hAnsi="Times New Roman"/>
          <w:bCs/>
          <w:sz w:val="24"/>
          <w:szCs w:val="24"/>
        </w:rPr>
        <w:t>c</w:t>
      </w:r>
      <w:r w:rsidRPr="00242975">
        <w:rPr>
          <w:rFonts w:ascii="Times New Roman" w:hAnsi="Times New Roman"/>
          <w:bCs/>
          <w:sz w:val="24"/>
          <w:szCs w:val="24"/>
        </w:rPr>
        <w:t>hange, 1990-2016</w:t>
      </w:r>
      <w:r>
        <w:rPr>
          <w:rFonts w:ascii="Times New Roman" w:hAnsi="Times New Roman"/>
          <w:bCs/>
          <w:sz w:val="24"/>
          <w:szCs w:val="24"/>
        </w:rPr>
        <w:t xml:space="preserve">. </w:t>
      </w:r>
      <w:proofErr w:type="gramStart"/>
      <w:r>
        <w:rPr>
          <w:rFonts w:ascii="Times New Roman" w:hAnsi="Times New Roman"/>
          <w:bCs/>
          <w:sz w:val="24"/>
          <w:szCs w:val="24"/>
        </w:rPr>
        <w:t>Gen. Tech. Rept. NRS</w:t>
      </w:r>
      <w:r w:rsidRPr="00033C41">
        <w:rPr>
          <w:rFonts w:ascii="Times New Roman" w:hAnsi="Times New Roman"/>
          <w:bCs/>
          <w:sz w:val="24"/>
          <w:szCs w:val="24"/>
        </w:rPr>
        <w:t>-</w:t>
      </w:r>
      <w:r w:rsidR="009A24C7">
        <w:rPr>
          <w:rFonts w:ascii="Times New Roman" w:hAnsi="Times New Roman"/>
          <w:bCs/>
          <w:sz w:val="24"/>
          <w:szCs w:val="24"/>
        </w:rPr>
        <w:t>154</w:t>
      </w:r>
      <w:r w:rsidRPr="00033C41">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U.S. Department of Agriculture Forest Service, Northern Research Station.</w:t>
      </w:r>
      <w:proofErr w:type="gramEnd"/>
      <w:r>
        <w:rPr>
          <w:rFonts w:ascii="Times New Roman" w:hAnsi="Times New Roman"/>
          <w:bCs/>
          <w:sz w:val="24"/>
          <w:szCs w:val="24"/>
        </w:rPr>
        <w:t xml:space="preserve"> </w:t>
      </w:r>
      <w:proofErr w:type="gramStart"/>
      <w:r w:rsidR="009A24C7">
        <w:rPr>
          <w:rFonts w:ascii="Times New Roman" w:hAnsi="Times New Roman"/>
          <w:bCs/>
          <w:sz w:val="24"/>
          <w:szCs w:val="24"/>
        </w:rPr>
        <w:t>49</w:t>
      </w:r>
      <w:r>
        <w:rPr>
          <w:rFonts w:ascii="Times New Roman" w:hAnsi="Times New Roman"/>
          <w:bCs/>
          <w:sz w:val="24"/>
          <w:szCs w:val="24"/>
        </w:rPr>
        <w:t xml:space="preserve"> p.</w:t>
      </w:r>
      <w:proofErr w:type="gramEnd"/>
    </w:p>
    <w:p w:rsidR="00242975" w:rsidRDefault="00242975" w:rsidP="003E18F9">
      <w:pPr>
        <w:ind w:left="720" w:hanging="720"/>
        <w:rPr>
          <w:rFonts w:ascii="Times New Roman" w:eastAsia="Times New Roman" w:hAnsi="Times New Roman"/>
          <w:sz w:val="24"/>
          <w:szCs w:val="24"/>
        </w:rPr>
      </w:pPr>
    </w:p>
    <w:p w:rsidR="003E18F9" w:rsidRDefault="003E18F9" w:rsidP="003E18F9">
      <w:pPr>
        <w:ind w:left="720" w:hanging="720"/>
        <w:rPr>
          <w:rFonts w:ascii="Times New Roman" w:eastAsia="Times New Roman" w:hAnsi="Times New Roman"/>
          <w:sz w:val="24"/>
          <w:szCs w:val="24"/>
        </w:rPr>
      </w:pPr>
      <w:proofErr w:type="gramStart"/>
      <w:r w:rsidRPr="003E18F9">
        <w:rPr>
          <w:rFonts w:ascii="Times New Roman" w:eastAsia="Times New Roman" w:hAnsi="Times New Roman"/>
          <w:sz w:val="24"/>
          <w:szCs w:val="24"/>
        </w:rPr>
        <w:t>Woodall, C.W.</w:t>
      </w:r>
      <w:r w:rsidR="008329BF">
        <w:rPr>
          <w:rFonts w:ascii="Times New Roman" w:eastAsia="Times New Roman" w:hAnsi="Times New Roman"/>
          <w:sz w:val="24"/>
          <w:szCs w:val="24"/>
        </w:rPr>
        <w:t>;</w:t>
      </w:r>
      <w:r w:rsidRPr="003E18F9">
        <w:rPr>
          <w:rFonts w:ascii="Times New Roman" w:eastAsia="Times New Roman" w:hAnsi="Times New Roman"/>
          <w:sz w:val="24"/>
          <w:szCs w:val="24"/>
        </w:rPr>
        <w:t xml:space="preserve"> Skog, K.</w:t>
      </w:r>
      <w:r w:rsidR="008329BF">
        <w:rPr>
          <w:rFonts w:ascii="Times New Roman" w:eastAsia="Times New Roman" w:hAnsi="Times New Roman"/>
          <w:sz w:val="24"/>
          <w:szCs w:val="24"/>
        </w:rPr>
        <w:t>;</w:t>
      </w:r>
      <w:r w:rsidRPr="003E18F9">
        <w:rPr>
          <w:rFonts w:ascii="Times New Roman" w:eastAsia="Times New Roman" w:hAnsi="Times New Roman"/>
          <w:sz w:val="24"/>
          <w:szCs w:val="24"/>
        </w:rPr>
        <w:t xml:space="preserve"> Smith, J.E.</w:t>
      </w:r>
      <w:r w:rsidR="008329BF">
        <w:rPr>
          <w:rFonts w:ascii="Times New Roman" w:eastAsia="Times New Roman" w:hAnsi="Times New Roman"/>
          <w:sz w:val="24"/>
          <w:szCs w:val="24"/>
        </w:rPr>
        <w:t>;</w:t>
      </w:r>
      <w:r w:rsidRPr="003E18F9">
        <w:rPr>
          <w:rFonts w:ascii="Times New Roman" w:eastAsia="Times New Roman" w:hAnsi="Times New Roman"/>
          <w:sz w:val="24"/>
          <w:szCs w:val="24"/>
        </w:rPr>
        <w:t xml:space="preserve"> Perry, C.H.</w:t>
      </w:r>
      <w:proofErr w:type="gramEnd"/>
      <w:r w:rsidRPr="003E18F9">
        <w:rPr>
          <w:rFonts w:ascii="Times New Roman" w:eastAsia="Times New Roman" w:hAnsi="Times New Roman"/>
          <w:sz w:val="24"/>
          <w:szCs w:val="24"/>
        </w:rPr>
        <w:t xml:space="preserve">  2011.  Criterion 5: Climate change and global carbon cycles.  In:  Robertson, G., Gaulke, P., McWilliams, R., </w:t>
      </w:r>
      <w:proofErr w:type="spellStart"/>
      <w:r w:rsidRPr="003E18F9">
        <w:rPr>
          <w:rFonts w:ascii="Times New Roman" w:eastAsia="Times New Roman" w:hAnsi="Times New Roman"/>
          <w:sz w:val="24"/>
          <w:szCs w:val="24"/>
        </w:rPr>
        <w:t>LaP</w:t>
      </w:r>
      <w:r w:rsidR="00023AAA">
        <w:rPr>
          <w:rFonts w:ascii="Times New Roman" w:eastAsia="Times New Roman" w:hAnsi="Times New Roman"/>
          <w:sz w:val="24"/>
          <w:szCs w:val="24"/>
        </w:rPr>
        <w:t>l</w:t>
      </w:r>
      <w:r w:rsidRPr="003E18F9">
        <w:rPr>
          <w:rFonts w:ascii="Times New Roman" w:eastAsia="Times New Roman" w:hAnsi="Times New Roman"/>
          <w:sz w:val="24"/>
          <w:szCs w:val="24"/>
        </w:rPr>
        <w:t>ante</w:t>
      </w:r>
      <w:proofErr w:type="spellEnd"/>
      <w:r w:rsidRPr="003E18F9">
        <w:rPr>
          <w:rFonts w:ascii="Times New Roman" w:eastAsia="Times New Roman" w:hAnsi="Times New Roman"/>
          <w:sz w:val="24"/>
          <w:szCs w:val="24"/>
        </w:rPr>
        <w:t xml:space="preserve">, S., </w:t>
      </w:r>
      <w:proofErr w:type="spellStart"/>
      <w:r w:rsidRPr="003E18F9">
        <w:rPr>
          <w:rFonts w:ascii="Times New Roman" w:eastAsia="Times New Roman" w:hAnsi="Times New Roman"/>
          <w:sz w:val="24"/>
          <w:szCs w:val="24"/>
        </w:rPr>
        <w:t>Guldin</w:t>
      </w:r>
      <w:proofErr w:type="spellEnd"/>
      <w:r w:rsidRPr="003E18F9">
        <w:rPr>
          <w:rFonts w:ascii="Times New Roman" w:eastAsia="Times New Roman" w:hAnsi="Times New Roman"/>
          <w:sz w:val="24"/>
          <w:szCs w:val="24"/>
        </w:rPr>
        <w:t xml:space="preserve">, R., eds. National Report on Sustainable Forests – 2010. </w:t>
      </w:r>
      <w:proofErr w:type="gramStart"/>
      <w:r w:rsidRPr="003E18F9">
        <w:rPr>
          <w:rFonts w:ascii="Times New Roman" w:eastAsia="Times New Roman" w:hAnsi="Times New Roman"/>
          <w:sz w:val="24"/>
          <w:szCs w:val="24"/>
        </w:rPr>
        <w:t>FS-979.</w:t>
      </w:r>
      <w:proofErr w:type="gramEnd"/>
      <w:r w:rsidRPr="003E18F9">
        <w:rPr>
          <w:rFonts w:ascii="Times New Roman" w:eastAsia="Times New Roman" w:hAnsi="Times New Roman"/>
          <w:sz w:val="24"/>
          <w:szCs w:val="24"/>
        </w:rPr>
        <w:t xml:space="preserve">  Washington DC:  U.S. Department of Agriculture, Forest Service, Washington Office.</w:t>
      </w:r>
    </w:p>
    <w:p w:rsidR="00B52DD5" w:rsidRDefault="00B52DD5" w:rsidP="003E18F9">
      <w:pPr>
        <w:ind w:left="720" w:hanging="720"/>
        <w:rPr>
          <w:rFonts w:ascii="Times New Roman" w:eastAsia="Times New Roman" w:hAnsi="Times New Roman"/>
          <w:sz w:val="24"/>
          <w:szCs w:val="24"/>
        </w:rPr>
      </w:pPr>
    </w:p>
    <w:sectPr w:rsidR="00B52DD5" w:rsidSect="00FB1BF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39" w:rsidRDefault="00655C39" w:rsidP="00FB1BF1">
      <w:r>
        <w:separator/>
      </w:r>
    </w:p>
  </w:endnote>
  <w:endnote w:type="continuationSeparator" w:id="0">
    <w:p w:rsidR="00655C39" w:rsidRDefault="00655C39" w:rsidP="00FB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830353"/>
      <w:docPartObj>
        <w:docPartGallery w:val="Page Numbers (Bottom of Page)"/>
        <w:docPartUnique/>
      </w:docPartObj>
    </w:sdtPr>
    <w:sdtEndPr>
      <w:rPr>
        <w:noProof/>
      </w:rPr>
    </w:sdtEndPr>
    <w:sdtContent>
      <w:p w:rsidR="00750EB5" w:rsidRDefault="00750EB5">
        <w:pPr>
          <w:pStyle w:val="Footer"/>
          <w:jc w:val="center"/>
        </w:pPr>
        <w:r>
          <w:fldChar w:fldCharType="begin"/>
        </w:r>
        <w:r>
          <w:instrText xml:space="preserve"> PAGE   \* MERGEFORMAT </w:instrText>
        </w:r>
        <w:r>
          <w:fldChar w:fldCharType="separate"/>
        </w:r>
        <w:r w:rsidR="004C16DE">
          <w:rPr>
            <w:noProof/>
          </w:rPr>
          <w:t>1</w:t>
        </w:r>
        <w:r>
          <w:rPr>
            <w:noProof/>
          </w:rPr>
          <w:fldChar w:fldCharType="end"/>
        </w:r>
      </w:p>
    </w:sdtContent>
  </w:sdt>
  <w:p w:rsidR="00750EB5" w:rsidRDefault="00750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39" w:rsidRDefault="00655C39" w:rsidP="00FB1BF1">
      <w:r>
        <w:separator/>
      </w:r>
    </w:p>
  </w:footnote>
  <w:footnote w:type="continuationSeparator" w:id="0">
    <w:p w:rsidR="00655C39" w:rsidRDefault="00655C39" w:rsidP="00FB1BF1">
      <w:r>
        <w:continuationSeparator/>
      </w:r>
    </w:p>
  </w:footnote>
  <w:footnote w:id="1">
    <w:p w:rsidR="00750EB5" w:rsidRDefault="00750EB5" w:rsidP="001E1CA9">
      <w:pPr>
        <w:pStyle w:val="FootnoteText"/>
      </w:pPr>
      <w:r>
        <w:rPr>
          <w:rStyle w:val="FootnoteReference"/>
        </w:rPr>
        <w:footnoteRef/>
      </w:r>
      <w:r>
        <w:t xml:space="preserve"> The eastern plains states of North Dakota, South Dakota, Kansas, and Nebraska are included in the RPA North Region in these analyses. </w:t>
      </w:r>
    </w:p>
  </w:footnote>
  <w:footnote w:id="2">
    <w:p w:rsidR="00750EB5" w:rsidRPr="00E60C90" w:rsidRDefault="00750EB5" w:rsidP="00B52DD5">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4FC"/>
    <w:multiLevelType w:val="hybridMultilevel"/>
    <w:tmpl w:val="9AF8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062E4"/>
    <w:multiLevelType w:val="hybridMultilevel"/>
    <w:tmpl w:val="CFC4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1912"/>
    <w:multiLevelType w:val="hybridMultilevel"/>
    <w:tmpl w:val="1A7A0BBC"/>
    <w:lvl w:ilvl="0" w:tplc="8E5E5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3B3160"/>
    <w:multiLevelType w:val="hybridMultilevel"/>
    <w:tmpl w:val="29FE4820"/>
    <w:lvl w:ilvl="0" w:tplc="E74629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0F6D41"/>
    <w:multiLevelType w:val="hybridMultilevel"/>
    <w:tmpl w:val="BE2C39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1C6E99"/>
    <w:multiLevelType w:val="hybridMultilevel"/>
    <w:tmpl w:val="15FA7F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D5B86"/>
    <w:multiLevelType w:val="hybridMultilevel"/>
    <w:tmpl w:val="E3FAB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0E767A"/>
    <w:multiLevelType w:val="hybridMultilevel"/>
    <w:tmpl w:val="0CF6A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892406"/>
    <w:multiLevelType w:val="hybridMultilevel"/>
    <w:tmpl w:val="23909A2A"/>
    <w:lvl w:ilvl="0" w:tplc="0409000F">
      <w:start w:val="1"/>
      <w:numFmt w:val="decimal"/>
      <w:lvlText w:val="%1."/>
      <w:lvlJc w:val="left"/>
      <w:pPr>
        <w:ind w:left="1170" w:hanging="360"/>
      </w:pPr>
      <w:rPr>
        <w:rFonts w:hint="default"/>
      </w:rPr>
    </w:lvl>
    <w:lvl w:ilvl="1" w:tplc="0AE41578">
      <w:start w:val="1"/>
      <w:numFmt w:val="lowerLetter"/>
      <w:lvlText w:val="%2."/>
      <w:lvlJc w:val="left"/>
      <w:pPr>
        <w:ind w:left="1440" w:hanging="360"/>
      </w:pPr>
      <w:rPr>
        <w:color w:val="auto"/>
      </w:rPr>
    </w:lvl>
    <w:lvl w:ilvl="2" w:tplc="F2BA488E">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16BCF"/>
    <w:multiLevelType w:val="hybridMultilevel"/>
    <w:tmpl w:val="57AE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AB0FBF"/>
    <w:multiLevelType w:val="hybridMultilevel"/>
    <w:tmpl w:val="A8262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564A3A"/>
    <w:multiLevelType w:val="hybridMultilevel"/>
    <w:tmpl w:val="AA0AE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F013E"/>
    <w:multiLevelType w:val="hybridMultilevel"/>
    <w:tmpl w:val="9E40733A"/>
    <w:lvl w:ilvl="0" w:tplc="68503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492B28"/>
    <w:multiLevelType w:val="hybridMultilevel"/>
    <w:tmpl w:val="C4F6C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076A7F"/>
    <w:multiLevelType w:val="hybridMultilevel"/>
    <w:tmpl w:val="34ECBFF4"/>
    <w:lvl w:ilvl="0" w:tplc="8A36A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2117AA"/>
    <w:multiLevelType w:val="hybridMultilevel"/>
    <w:tmpl w:val="5D3C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8670D"/>
    <w:multiLevelType w:val="hybridMultilevel"/>
    <w:tmpl w:val="61AE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11"/>
  </w:num>
  <w:num w:numId="5">
    <w:abstractNumId w:val="4"/>
  </w:num>
  <w:num w:numId="6">
    <w:abstractNumId w:val="13"/>
  </w:num>
  <w:num w:numId="7">
    <w:abstractNumId w:val="3"/>
  </w:num>
  <w:num w:numId="8">
    <w:abstractNumId w:val="6"/>
  </w:num>
  <w:num w:numId="9">
    <w:abstractNumId w:val="10"/>
  </w:num>
  <w:num w:numId="10">
    <w:abstractNumId w:val="1"/>
  </w:num>
  <w:num w:numId="11">
    <w:abstractNumId w:val="16"/>
  </w:num>
  <w:num w:numId="12">
    <w:abstractNumId w:val="0"/>
  </w:num>
  <w:num w:numId="13">
    <w:abstractNumId w:val="12"/>
  </w:num>
  <w:num w:numId="14">
    <w:abstractNumId w:val="9"/>
  </w:num>
  <w:num w:numId="15">
    <w:abstractNumId w:val="7"/>
  </w:num>
  <w:num w:numId="16">
    <w:abstractNumId w:val="14"/>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25"/>
    <w:rsid w:val="00000D24"/>
    <w:rsid w:val="00001AFF"/>
    <w:rsid w:val="00006B35"/>
    <w:rsid w:val="00013C41"/>
    <w:rsid w:val="00015CD8"/>
    <w:rsid w:val="000211E7"/>
    <w:rsid w:val="000217AF"/>
    <w:rsid w:val="00023AAA"/>
    <w:rsid w:val="000255D1"/>
    <w:rsid w:val="00027B97"/>
    <w:rsid w:val="00033591"/>
    <w:rsid w:val="00033C41"/>
    <w:rsid w:val="00040BC5"/>
    <w:rsid w:val="00042802"/>
    <w:rsid w:val="00044BFE"/>
    <w:rsid w:val="00046345"/>
    <w:rsid w:val="000558CA"/>
    <w:rsid w:val="000608D5"/>
    <w:rsid w:val="00075791"/>
    <w:rsid w:val="0008034E"/>
    <w:rsid w:val="000976E4"/>
    <w:rsid w:val="000A093A"/>
    <w:rsid w:val="000B60CA"/>
    <w:rsid w:val="000C037B"/>
    <w:rsid w:val="000C1CA6"/>
    <w:rsid w:val="000C2071"/>
    <w:rsid w:val="000C5EB3"/>
    <w:rsid w:val="000C66F8"/>
    <w:rsid w:val="000C7A23"/>
    <w:rsid w:val="000D2FD7"/>
    <w:rsid w:val="000D6688"/>
    <w:rsid w:val="000E241D"/>
    <w:rsid w:val="000F343D"/>
    <w:rsid w:val="00100759"/>
    <w:rsid w:val="00100C88"/>
    <w:rsid w:val="00111CFB"/>
    <w:rsid w:val="001157F4"/>
    <w:rsid w:val="00115B03"/>
    <w:rsid w:val="00116BF7"/>
    <w:rsid w:val="001268A0"/>
    <w:rsid w:val="001323A3"/>
    <w:rsid w:val="00132C73"/>
    <w:rsid w:val="001455CF"/>
    <w:rsid w:val="00146EC6"/>
    <w:rsid w:val="001559F2"/>
    <w:rsid w:val="00157874"/>
    <w:rsid w:val="001578D6"/>
    <w:rsid w:val="0016098C"/>
    <w:rsid w:val="0016341A"/>
    <w:rsid w:val="001720D0"/>
    <w:rsid w:val="0018321B"/>
    <w:rsid w:val="00185BAC"/>
    <w:rsid w:val="00197113"/>
    <w:rsid w:val="001A0938"/>
    <w:rsid w:val="001A0BAB"/>
    <w:rsid w:val="001A3CE9"/>
    <w:rsid w:val="001A7413"/>
    <w:rsid w:val="001A7BFE"/>
    <w:rsid w:val="001B3FC0"/>
    <w:rsid w:val="001B42E6"/>
    <w:rsid w:val="001B6A3C"/>
    <w:rsid w:val="001C3BCC"/>
    <w:rsid w:val="001D110A"/>
    <w:rsid w:val="001D1699"/>
    <w:rsid w:val="001D33DA"/>
    <w:rsid w:val="001D4155"/>
    <w:rsid w:val="001D549E"/>
    <w:rsid w:val="001D7BAF"/>
    <w:rsid w:val="001D7CCC"/>
    <w:rsid w:val="001E1AF6"/>
    <w:rsid w:val="001E1CA9"/>
    <w:rsid w:val="001E266E"/>
    <w:rsid w:val="001E3873"/>
    <w:rsid w:val="001E58AC"/>
    <w:rsid w:val="001E609A"/>
    <w:rsid w:val="001F33D2"/>
    <w:rsid w:val="001F4A7A"/>
    <w:rsid w:val="001F56AF"/>
    <w:rsid w:val="00206764"/>
    <w:rsid w:val="002108D5"/>
    <w:rsid w:val="00213573"/>
    <w:rsid w:val="00215472"/>
    <w:rsid w:val="0022125E"/>
    <w:rsid w:val="00226278"/>
    <w:rsid w:val="00235144"/>
    <w:rsid w:val="00242975"/>
    <w:rsid w:val="002435F9"/>
    <w:rsid w:val="00252011"/>
    <w:rsid w:val="00257017"/>
    <w:rsid w:val="00264AE5"/>
    <w:rsid w:val="00265B1F"/>
    <w:rsid w:val="00271D60"/>
    <w:rsid w:val="0029294C"/>
    <w:rsid w:val="0029772A"/>
    <w:rsid w:val="002A107E"/>
    <w:rsid w:val="002A18DE"/>
    <w:rsid w:val="002A21B6"/>
    <w:rsid w:val="002A24D5"/>
    <w:rsid w:val="002A43FC"/>
    <w:rsid w:val="002A5698"/>
    <w:rsid w:val="002B02B2"/>
    <w:rsid w:val="002B39AF"/>
    <w:rsid w:val="002B7F36"/>
    <w:rsid w:val="002C10C7"/>
    <w:rsid w:val="002D36BB"/>
    <w:rsid w:val="002D67F5"/>
    <w:rsid w:val="002D6A37"/>
    <w:rsid w:val="002E650E"/>
    <w:rsid w:val="002F146B"/>
    <w:rsid w:val="002F3E2B"/>
    <w:rsid w:val="002F4528"/>
    <w:rsid w:val="002F7679"/>
    <w:rsid w:val="0030259C"/>
    <w:rsid w:val="00305E7F"/>
    <w:rsid w:val="00310B15"/>
    <w:rsid w:val="00312573"/>
    <w:rsid w:val="00313378"/>
    <w:rsid w:val="00313413"/>
    <w:rsid w:val="0031545E"/>
    <w:rsid w:val="00315E72"/>
    <w:rsid w:val="00317BC6"/>
    <w:rsid w:val="00344CE6"/>
    <w:rsid w:val="00364900"/>
    <w:rsid w:val="0036632C"/>
    <w:rsid w:val="00373B05"/>
    <w:rsid w:val="00376DF0"/>
    <w:rsid w:val="00381206"/>
    <w:rsid w:val="003837AD"/>
    <w:rsid w:val="003909FF"/>
    <w:rsid w:val="00394C98"/>
    <w:rsid w:val="003950BC"/>
    <w:rsid w:val="003951F4"/>
    <w:rsid w:val="003A41CD"/>
    <w:rsid w:val="003B2A70"/>
    <w:rsid w:val="003B682B"/>
    <w:rsid w:val="003B7EA0"/>
    <w:rsid w:val="003C09B9"/>
    <w:rsid w:val="003C5894"/>
    <w:rsid w:val="003D2D1F"/>
    <w:rsid w:val="003D2F56"/>
    <w:rsid w:val="003E18F9"/>
    <w:rsid w:val="003F4127"/>
    <w:rsid w:val="00402973"/>
    <w:rsid w:val="00404CD4"/>
    <w:rsid w:val="00406F7A"/>
    <w:rsid w:val="00410967"/>
    <w:rsid w:val="00413402"/>
    <w:rsid w:val="00413CFC"/>
    <w:rsid w:val="00415B86"/>
    <w:rsid w:val="004171B8"/>
    <w:rsid w:val="00420E09"/>
    <w:rsid w:val="00436CC8"/>
    <w:rsid w:val="00442578"/>
    <w:rsid w:val="004470AC"/>
    <w:rsid w:val="00457A38"/>
    <w:rsid w:val="004646CA"/>
    <w:rsid w:val="00467B33"/>
    <w:rsid w:val="00473E62"/>
    <w:rsid w:val="0047730A"/>
    <w:rsid w:val="00477332"/>
    <w:rsid w:val="00485887"/>
    <w:rsid w:val="004917B1"/>
    <w:rsid w:val="0049555A"/>
    <w:rsid w:val="00497DE9"/>
    <w:rsid w:val="004A698A"/>
    <w:rsid w:val="004B4359"/>
    <w:rsid w:val="004C16DE"/>
    <w:rsid w:val="004C3360"/>
    <w:rsid w:val="004D0516"/>
    <w:rsid w:val="004D36E6"/>
    <w:rsid w:val="004D4425"/>
    <w:rsid w:val="004E0C7C"/>
    <w:rsid w:val="004E1BC5"/>
    <w:rsid w:val="004F7C57"/>
    <w:rsid w:val="00500DE5"/>
    <w:rsid w:val="00501C56"/>
    <w:rsid w:val="0050524B"/>
    <w:rsid w:val="00510908"/>
    <w:rsid w:val="00512524"/>
    <w:rsid w:val="00520406"/>
    <w:rsid w:val="00522035"/>
    <w:rsid w:val="00522B1E"/>
    <w:rsid w:val="005258BC"/>
    <w:rsid w:val="00526AE6"/>
    <w:rsid w:val="005359EB"/>
    <w:rsid w:val="00551209"/>
    <w:rsid w:val="005536C3"/>
    <w:rsid w:val="00562DA8"/>
    <w:rsid w:val="0056738B"/>
    <w:rsid w:val="00572022"/>
    <w:rsid w:val="005731E8"/>
    <w:rsid w:val="0057370A"/>
    <w:rsid w:val="00595B8C"/>
    <w:rsid w:val="00596D42"/>
    <w:rsid w:val="005976AF"/>
    <w:rsid w:val="005978BF"/>
    <w:rsid w:val="005A4ABE"/>
    <w:rsid w:val="005A6F48"/>
    <w:rsid w:val="005B1875"/>
    <w:rsid w:val="005C1067"/>
    <w:rsid w:val="005C1BB3"/>
    <w:rsid w:val="005E1BA9"/>
    <w:rsid w:val="005E2215"/>
    <w:rsid w:val="005E26A7"/>
    <w:rsid w:val="005F0B1E"/>
    <w:rsid w:val="005F2989"/>
    <w:rsid w:val="005F3252"/>
    <w:rsid w:val="005F496E"/>
    <w:rsid w:val="00600384"/>
    <w:rsid w:val="00602261"/>
    <w:rsid w:val="0061416E"/>
    <w:rsid w:val="006156A1"/>
    <w:rsid w:val="0062024F"/>
    <w:rsid w:val="00624388"/>
    <w:rsid w:val="006317CA"/>
    <w:rsid w:val="00642E23"/>
    <w:rsid w:val="00653C7C"/>
    <w:rsid w:val="00655C39"/>
    <w:rsid w:val="00662921"/>
    <w:rsid w:val="0066455E"/>
    <w:rsid w:val="006658CF"/>
    <w:rsid w:val="00667301"/>
    <w:rsid w:val="00683689"/>
    <w:rsid w:val="00687733"/>
    <w:rsid w:val="00690AAB"/>
    <w:rsid w:val="00692AE0"/>
    <w:rsid w:val="00697A1F"/>
    <w:rsid w:val="006A150D"/>
    <w:rsid w:val="006A494C"/>
    <w:rsid w:val="006A4AE2"/>
    <w:rsid w:val="006B1069"/>
    <w:rsid w:val="006B34C1"/>
    <w:rsid w:val="006B3534"/>
    <w:rsid w:val="006B6827"/>
    <w:rsid w:val="006C4C31"/>
    <w:rsid w:val="006C6400"/>
    <w:rsid w:val="006D7D42"/>
    <w:rsid w:val="006D7D64"/>
    <w:rsid w:val="006E57DD"/>
    <w:rsid w:val="006F5CC2"/>
    <w:rsid w:val="006F69DF"/>
    <w:rsid w:val="0070237D"/>
    <w:rsid w:val="0070425E"/>
    <w:rsid w:val="00705118"/>
    <w:rsid w:val="007159ED"/>
    <w:rsid w:val="00716DB2"/>
    <w:rsid w:val="00725DC3"/>
    <w:rsid w:val="00737853"/>
    <w:rsid w:val="0074309F"/>
    <w:rsid w:val="00746751"/>
    <w:rsid w:val="00747184"/>
    <w:rsid w:val="00750EB5"/>
    <w:rsid w:val="0076009F"/>
    <w:rsid w:val="007705BF"/>
    <w:rsid w:val="0077095B"/>
    <w:rsid w:val="00775069"/>
    <w:rsid w:val="007765F7"/>
    <w:rsid w:val="00777D6F"/>
    <w:rsid w:val="00781C82"/>
    <w:rsid w:val="007938EE"/>
    <w:rsid w:val="007A1D5E"/>
    <w:rsid w:val="007A62F8"/>
    <w:rsid w:val="007A7ACB"/>
    <w:rsid w:val="007D2012"/>
    <w:rsid w:val="007E33E1"/>
    <w:rsid w:val="007E7FF2"/>
    <w:rsid w:val="0080202A"/>
    <w:rsid w:val="008021F3"/>
    <w:rsid w:val="00802799"/>
    <w:rsid w:val="00802E6E"/>
    <w:rsid w:val="008032FE"/>
    <w:rsid w:val="00807D17"/>
    <w:rsid w:val="008104EA"/>
    <w:rsid w:val="00813DD1"/>
    <w:rsid w:val="00815298"/>
    <w:rsid w:val="008159B6"/>
    <w:rsid w:val="00815C28"/>
    <w:rsid w:val="00826E76"/>
    <w:rsid w:val="008329BF"/>
    <w:rsid w:val="00841B68"/>
    <w:rsid w:val="00842CAC"/>
    <w:rsid w:val="008458C4"/>
    <w:rsid w:val="00846056"/>
    <w:rsid w:val="0086470C"/>
    <w:rsid w:val="00866908"/>
    <w:rsid w:val="00870C3D"/>
    <w:rsid w:val="00871479"/>
    <w:rsid w:val="00874622"/>
    <w:rsid w:val="00877655"/>
    <w:rsid w:val="00880AB4"/>
    <w:rsid w:val="00882C12"/>
    <w:rsid w:val="008A2B3E"/>
    <w:rsid w:val="008B02B0"/>
    <w:rsid w:val="008B1FFB"/>
    <w:rsid w:val="008B535C"/>
    <w:rsid w:val="008C6ABA"/>
    <w:rsid w:val="008E1CAD"/>
    <w:rsid w:val="008F2149"/>
    <w:rsid w:val="009006F7"/>
    <w:rsid w:val="009015BF"/>
    <w:rsid w:val="00904E2C"/>
    <w:rsid w:val="00906691"/>
    <w:rsid w:val="00914170"/>
    <w:rsid w:val="00920F2A"/>
    <w:rsid w:val="009231DD"/>
    <w:rsid w:val="00940CD3"/>
    <w:rsid w:val="00945193"/>
    <w:rsid w:val="009461FD"/>
    <w:rsid w:val="009521F6"/>
    <w:rsid w:val="00954667"/>
    <w:rsid w:val="009566E0"/>
    <w:rsid w:val="00960736"/>
    <w:rsid w:val="0096289C"/>
    <w:rsid w:val="00963D9A"/>
    <w:rsid w:val="009701DA"/>
    <w:rsid w:val="00976BB3"/>
    <w:rsid w:val="00977742"/>
    <w:rsid w:val="0099718A"/>
    <w:rsid w:val="0099792B"/>
    <w:rsid w:val="009A1B38"/>
    <w:rsid w:val="009A2042"/>
    <w:rsid w:val="009A24C7"/>
    <w:rsid w:val="009A7548"/>
    <w:rsid w:val="009A757B"/>
    <w:rsid w:val="009B4916"/>
    <w:rsid w:val="009C3FEA"/>
    <w:rsid w:val="009D27E3"/>
    <w:rsid w:val="009D7121"/>
    <w:rsid w:val="009E4037"/>
    <w:rsid w:val="009E511F"/>
    <w:rsid w:val="009E6BCD"/>
    <w:rsid w:val="009F55AA"/>
    <w:rsid w:val="00A03685"/>
    <w:rsid w:val="00A10860"/>
    <w:rsid w:val="00A177CC"/>
    <w:rsid w:val="00A21EDA"/>
    <w:rsid w:val="00A226ED"/>
    <w:rsid w:val="00A335E6"/>
    <w:rsid w:val="00A36EAE"/>
    <w:rsid w:val="00A37602"/>
    <w:rsid w:val="00A37DC4"/>
    <w:rsid w:val="00A4133B"/>
    <w:rsid w:val="00A54F45"/>
    <w:rsid w:val="00A55254"/>
    <w:rsid w:val="00A61E99"/>
    <w:rsid w:val="00A70435"/>
    <w:rsid w:val="00A70CCA"/>
    <w:rsid w:val="00A72816"/>
    <w:rsid w:val="00A72A8A"/>
    <w:rsid w:val="00A77615"/>
    <w:rsid w:val="00A84C88"/>
    <w:rsid w:val="00A87DBA"/>
    <w:rsid w:val="00A90EAE"/>
    <w:rsid w:val="00A91FD6"/>
    <w:rsid w:val="00A97BCC"/>
    <w:rsid w:val="00AA073D"/>
    <w:rsid w:val="00AA3DEF"/>
    <w:rsid w:val="00AA4912"/>
    <w:rsid w:val="00AA6C0C"/>
    <w:rsid w:val="00AB39EB"/>
    <w:rsid w:val="00AB3F4B"/>
    <w:rsid w:val="00AB6568"/>
    <w:rsid w:val="00AB7133"/>
    <w:rsid w:val="00AB7908"/>
    <w:rsid w:val="00AC49DA"/>
    <w:rsid w:val="00AD0FC2"/>
    <w:rsid w:val="00AD31EF"/>
    <w:rsid w:val="00AD36CD"/>
    <w:rsid w:val="00AD3CFC"/>
    <w:rsid w:val="00AD53E8"/>
    <w:rsid w:val="00AE03AE"/>
    <w:rsid w:val="00AF2209"/>
    <w:rsid w:val="00AF308C"/>
    <w:rsid w:val="00AF3A29"/>
    <w:rsid w:val="00AF6954"/>
    <w:rsid w:val="00B0244D"/>
    <w:rsid w:val="00B06B1B"/>
    <w:rsid w:val="00B072BB"/>
    <w:rsid w:val="00B11E55"/>
    <w:rsid w:val="00B2184C"/>
    <w:rsid w:val="00B2477C"/>
    <w:rsid w:val="00B24ABA"/>
    <w:rsid w:val="00B409BC"/>
    <w:rsid w:val="00B43B21"/>
    <w:rsid w:val="00B52C1C"/>
    <w:rsid w:val="00B52DD5"/>
    <w:rsid w:val="00B57422"/>
    <w:rsid w:val="00B64E9C"/>
    <w:rsid w:val="00B6548D"/>
    <w:rsid w:val="00B66ABD"/>
    <w:rsid w:val="00B80165"/>
    <w:rsid w:val="00B8175C"/>
    <w:rsid w:val="00B832AF"/>
    <w:rsid w:val="00B847CC"/>
    <w:rsid w:val="00B8613C"/>
    <w:rsid w:val="00B9010F"/>
    <w:rsid w:val="00B9063D"/>
    <w:rsid w:val="00B90C04"/>
    <w:rsid w:val="00B921C7"/>
    <w:rsid w:val="00B93E96"/>
    <w:rsid w:val="00B9418A"/>
    <w:rsid w:val="00B95786"/>
    <w:rsid w:val="00B95CB5"/>
    <w:rsid w:val="00BA32A0"/>
    <w:rsid w:val="00BB61D2"/>
    <w:rsid w:val="00BC1DFC"/>
    <w:rsid w:val="00BC4082"/>
    <w:rsid w:val="00BD2FE7"/>
    <w:rsid w:val="00BD39D5"/>
    <w:rsid w:val="00BD7328"/>
    <w:rsid w:val="00BF07FA"/>
    <w:rsid w:val="00BF1AFC"/>
    <w:rsid w:val="00BF7D16"/>
    <w:rsid w:val="00C03D0F"/>
    <w:rsid w:val="00C043CA"/>
    <w:rsid w:val="00C05CB9"/>
    <w:rsid w:val="00C23CE8"/>
    <w:rsid w:val="00C40A9B"/>
    <w:rsid w:val="00C50B92"/>
    <w:rsid w:val="00C512F2"/>
    <w:rsid w:val="00C5757F"/>
    <w:rsid w:val="00C57A61"/>
    <w:rsid w:val="00C70F87"/>
    <w:rsid w:val="00C751F5"/>
    <w:rsid w:val="00C77E9C"/>
    <w:rsid w:val="00C926C1"/>
    <w:rsid w:val="00C927A7"/>
    <w:rsid w:val="00C93FEC"/>
    <w:rsid w:val="00C942C2"/>
    <w:rsid w:val="00C94E6D"/>
    <w:rsid w:val="00C95668"/>
    <w:rsid w:val="00C97399"/>
    <w:rsid w:val="00CA0EE6"/>
    <w:rsid w:val="00CA4CDC"/>
    <w:rsid w:val="00CB2AFD"/>
    <w:rsid w:val="00CB5F19"/>
    <w:rsid w:val="00CC154D"/>
    <w:rsid w:val="00CC2BA8"/>
    <w:rsid w:val="00CC39D6"/>
    <w:rsid w:val="00CC5847"/>
    <w:rsid w:val="00CD602E"/>
    <w:rsid w:val="00CE446F"/>
    <w:rsid w:val="00CF4FD5"/>
    <w:rsid w:val="00CF7181"/>
    <w:rsid w:val="00D012A5"/>
    <w:rsid w:val="00D024D0"/>
    <w:rsid w:val="00D066EE"/>
    <w:rsid w:val="00D26BE3"/>
    <w:rsid w:val="00D33700"/>
    <w:rsid w:val="00D45A8D"/>
    <w:rsid w:val="00D56D6B"/>
    <w:rsid w:val="00D61321"/>
    <w:rsid w:val="00D66411"/>
    <w:rsid w:val="00D66732"/>
    <w:rsid w:val="00D6705C"/>
    <w:rsid w:val="00D67F27"/>
    <w:rsid w:val="00D74C0C"/>
    <w:rsid w:val="00D769D2"/>
    <w:rsid w:val="00D85942"/>
    <w:rsid w:val="00D86C32"/>
    <w:rsid w:val="00D96A58"/>
    <w:rsid w:val="00DA1785"/>
    <w:rsid w:val="00DB2B3E"/>
    <w:rsid w:val="00DB3A52"/>
    <w:rsid w:val="00DB4C30"/>
    <w:rsid w:val="00DC0FF4"/>
    <w:rsid w:val="00DC5E70"/>
    <w:rsid w:val="00DC6890"/>
    <w:rsid w:val="00DD2B03"/>
    <w:rsid w:val="00DD4896"/>
    <w:rsid w:val="00DD519A"/>
    <w:rsid w:val="00DD5DD8"/>
    <w:rsid w:val="00DE237F"/>
    <w:rsid w:val="00DE6765"/>
    <w:rsid w:val="00DF3464"/>
    <w:rsid w:val="00DF625E"/>
    <w:rsid w:val="00E05F59"/>
    <w:rsid w:val="00E0669C"/>
    <w:rsid w:val="00E10BB9"/>
    <w:rsid w:val="00E1495B"/>
    <w:rsid w:val="00E26BB6"/>
    <w:rsid w:val="00E26F96"/>
    <w:rsid w:val="00E27663"/>
    <w:rsid w:val="00E3084A"/>
    <w:rsid w:val="00E32C8A"/>
    <w:rsid w:val="00E36B8A"/>
    <w:rsid w:val="00E37F3E"/>
    <w:rsid w:val="00E41652"/>
    <w:rsid w:val="00E435AC"/>
    <w:rsid w:val="00E45B41"/>
    <w:rsid w:val="00E47DCF"/>
    <w:rsid w:val="00E5359E"/>
    <w:rsid w:val="00E606FF"/>
    <w:rsid w:val="00E60C90"/>
    <w:rsid w:val="00E71DF1"/>
    <w:rsid w:val="00E75A9A"/>
    <w:rsid w:val="00E834F6"/>
    <w:rsid w:val="00E867CB"/>
    <w:rsid w:val="00E91364"/>
    <w:rsid w:val="00E9190F"/>
    <w:rsid w:val="00E93163"/>
    <w:rsid w:val="00E978D1"/>
    <w:rsid w:val="00EB1886"/>
    <w:rsid w:val="00EB50CC"/>
    <w:rsid w:val="00EB659A"/>
    <w:rsid w:val="00EC29DC"/>
    <w:rsid w:val="00EC4D42"/>
    <w:rsid w:val="00ED65DB"/>
    <w:rsid w:val="00EE2A21"/>
    <w:rsid w:val="00EE38FE"/>
    <w:rsid w:val="00EE6B01"/>
    <w:rsid w:val="00EE7DDD"/>
    <w:rsid w:val="00F0127D"/>
    <w:rsid w:val="00F01DCD"/>
    <w:rsid w:val="00F02844"/>
    <w:rsid w:val="00F047EA"/>
    <w:rsid w:val="00F06707"/>
    <w:rsid w:val="00F10248"/>
    <w:rsid w:val="00F22A9C"/>
    <w:rsid w:val="00F22C12"/>
    <w:rsid w:val="00F23CFF"/>
    <w:rsid w:val="00F26DA4"/>
    <w:rsid w:val="00F306AD"/>
    <w:rsid w:val="00F3184F"/>
    <w:rsid w:val="00F41626"/>
    <w:rsid w:val="00F456EE"/>
    <w:rsid w:val="00F53B1D"/>
    <w:rsid w:val="00F623A9"/>
    <w:rsid w:val="00F638B9"/>
    <w:rsid w:val="00F67FED"/>
    <w:rsid w:val="00F739A8"/>
    <w:rsid w:val="00F74EA7"/>
    <w:rsid w:val="00F761F5"/>
    <w:rsid w:val="00F83D89"/>
    <w:rsid w:val="00F903D6"/>
    <w:rsid w:val="00F906FD"/>
    <w:rsid w:val="00F91AF3"/>
    <w:rsid w:val="00F9213F"/>
    <w:rsid w:val="00F92C95"/>
    <w:rsid w:val="00F962A8"/>
    <w:rsid w:val="00FA4943"/>
    <w:rsid w:val="00FA52DE"/>
    <w:rsid w:val="00FA5EE5"/>
    <w:rsid w:val="00FA7E0A"/>
    <w:rsid w:val="00FB19B7"/>
    <w:rsid w:val="00FB1BF1"/>
    <w:rsid w:val="00FC579B"/>
    <w:rsid w:val="00FC6D84"/>
    <w:rsid w:val="00FC7F54"/>
    <w:rsid w:val="00FD0E86"/>
    <w:rsid w:val="00FD1EF3"/>
    <w:rsid w:val="00FE1CDB"/>
    <w:rsid w:val="00FF1238"/>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425"/>
  </w:style>
  <w:style w:type="paragraph" w:styleId="Heading2">
    <w:name w:val="heading 2"/>
    <w:basedOn w:val="Normal"/>
    <w:next w:val="Normal"/>
    <w:link w:val="Heading2Char"/>
    <w:uiPriority w:val="9"/>
    <w:unhideWhenUsed/>
    <w:qFormat/>
    <w:rsid w:val="008A2B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425"/>
    <w:pPr>
      <w:ind w:left="720"/>
    </w:pPr>
  </w:style>
  <w:style w:type="table" w:styleId="TableGrid">
    <w:name w:val="Table Grid"/>
    <w:basedOn w:val="TableNormal"/>
    <w:uiPriority w:val="59"/>
    <w:rsid w:val="002E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BF1"/>
    <w:pPr>
      <w:tabs>
        <w:tab w:val="center" w:pos="4680"/>
        <w:tab w:val="right" w:pos="9360"/>
      </w:tabs>
    </w:pPr>
  </w:style>
  <w:style w:type="character" w:customStyle="1" w:styleId="HeaderChar">
    <w:name w:val="Header Char"/>
    <w:basedOn w:val="DefaultParagraphFont"/>
    <w:link w:val="Header"/>
    <w:uiPriority w:val="99"/>
    <w:rsid w:val="00FB1BF1"/>
    <w:rPr>
      <w:rFonts w:ascii="Calibri" w:hAnsi="Calibri" w:cs="Times New Roman"/>
    </w:rPr>
  </w:style>
  <w:style w:type="paragraph" w:styleId="Footer">
    <w:name w:val="footer"/>
    <w:basedOn w:val="Normal"/>
    <w:link w:val="FooterChar"/>
    <w:uiPriority w:val="99"/>
    <w:unhideWhenUsed/>
    <w:rsid w:val="00FB1BF1"/>
    <w:pPr>
      <w:tabs>
        <w:tab w:val="center" w:pos="4680"/>
        <w:tab w:val="right" w:pos="9360"/>
      </w:tabs>
    </w:pPr>
  </w:style>
  <w:style w:type="character" w:customStyle="1" w:styleId="FooterChar">
    <w:name w:val="Footer Char"/>
    <w:basedOn w:val="DefaultParagraphFont"/>
    <w:link w:val="Footer"/>
    <w:uiPriority w:val="99"/>
    <w:rsid w:val="00FB1BF1"/>
    <w:rPr>
      <w:rFonts w:ascii="Calibri" w:hAnsi="Calibri" w:cs="Times New Roman"/>
    </w:rPr>
  </w:style>
  <w:style w:type="paragraph" w:styleId="BalloonText">
    <w:name w:val="Balloon Text"/>
    <w:basedOn w:val="Normal"/>
    <w:link w:val="BalloonTextChar"/>
    <w:uiPriority w:val="99"/>
    <w:semiHidden/>
    <w:unhideWhenUsed/>
    <w:rsid w:val="009231DD"/>
    <w:rPr>
      <w:rFonts w:ascii="Tahoma" w:hAnsi="Tahoma" w:cs="Tahoma"/>
      <w:sz w:val="16"/>
      <w:szCs w:val="16"/>
    </w:rPr>
  </w:style>
  <w:style w:type="character" w:customStyle="1" w:styleId="BalloonTextChar">
    <w:name w:val="Balloon Text Char"/>
    <w:basedOn w:val="DefaultParagraphFont"/>
    <w:link w:val="BalloonText"/>
    <w:uiPriority w:val="99"/>
    <w:semiHidden/>
    <w:rsid w:val="009231DD"/>
    <w:rPr>
      <w:rFonts w:ascii="Tahoma" w:hAnsi="Tahoma" w:cs="Tahoma"/>
      <w:sz w:val="16"/>
      <w:szCs w:val="16"/>
    </w:rPr>
  </w:style>
  <w:style w:type="paragraph" w:customStyle="1" w:styleId="Default">
    <w:name w:val="Default"/>
    <w:rsid w:val="005F298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15298"/>
    <w:rPr>
      <w:sz w:val="16"/>
      <w:szCs w:val="16"/>
    </w:rPr>
  </w:style>
  <w:style w:type="paragraph" w:styleId="CommentText">
    <w:name w:val="annotation text"/>
    <w:basedOn w:val="Normal"/>
    <w:link w:val="CommentTextChar"/>
    <w:uiPriority w:val="99"/>
    <w:semiHidden/>
    <w:unhideWhenUsed/>
    <w:rsid w:val="00815298"/>
    <w:pPr>
      <w:spacing w:after="200"/>
    </w:pPr>
    <w:rPr>
      <w:sz w:val="20"/>
      <w:szCs w:val="20"/>
    </w:rPr>
  </w:style>
  <w:style w:type="character" w:customStyle="1" w:styleId="CommentTextChar">
    <w:name w:val="Comment Text Char"/>
    <w:basedOn w:val="DefaultParagraphFont"/>
    <w:link w:val="CommentText"/>
    <w:uiPriority w:val="99"/>
    <w:semiHidden/>
    <w:rsid w:val="00815298"/>
    <w:rPr>
      <w:sz w:val="20"/>
      <w:szCs w:val="20"/>
    </w:rPr>
  </w:style>
  <w:style w:type="paragraph" w:styleId="FootnoteText">
    <w:name w:val="footnote text"/>
    <w:basedOn w:val="Normal"/>
    <w:link w:val="FootnoteTextChar"/>
    <w:uiPriority w:val="99"/>
    <w:unhideWhenUsed/>
    <w:rsid w:val="00815298"/>
    <w:rPr>
      <w:sz w:val="20"/>
      <w:szCs w:val="20"/>
    </w:rPr>
  </w:style>
  <w:style w:type="character" w:customStyle="1" w:styleId="FootnoteTextChar">
    <w:name w:val="Footnote Text Char"/>
    <w:basedOn w:val="DefaultParagraphFont"/>
    <w:link w:val="FootnoteText"/>
    <w:uiPriority w:val="99"/>
    <w:rsid w:val="00815298"/>
    <w:rPr>
      <w:sz w:val="20"/>
      <w:szCs w:val="20"/>
    </w:rPr>
  </w:style>
  <w:style w:type="character" w:styleId="FootnoteReference">
    <w:name w:val="footnote reference"/>
    <w:basedOn w:val="DefaultParagraphFont"/>
    <w:uiPriority w:val="99"/>
    <w:unhideWhenUsed/>
    <w:rsid w:val="00815298"/>
    <w:rPr>
      <w:vertAlign w:val="superscript"/>
    </w:rPr>
  </w:style>
  <w:style w:type="table" w:customStyle="1" w:styleId="TableGrid1">
    <w:name w:val="Table Grid1"/>
    <w:basedOn w:val="TableNormal"/>
    <w:next w:val="TableGrid"/>
    <w:uiPriority w:val="59"/>
    <w:rsid w:val="00F04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45E"/>
    <w:rPr>
      <w:color w:val="0000FF" w:themeColor="hyperlink"/>
      <w:u w:val="single"/>
    </w:rPr>
  </w:style>
  <w:style w:type="character" w:customStyle="1" w:styleId="Heading2Char">
    <w:name w:val="Heading 2 Char"/>
    <w:basedOn w:val="DefaultParagraphFont"/>
    <w:link w:val="Heading2"/>
    <w:uiPriority w:val="9"/>
    <w:rsid w:val="008A2B3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00C88"/>
    <w:rPr>
      <w:i/>
      <w:iCs/>
    </w:rPr>
  </w:style>
  <w:style w:type="paragraph" w:styleId="NormalWeb">
    <w:name w:val="Normal (Web)"/>
    <w:basedOn w:val="Normal"/>
    <w:uiPriority w:val="99"/>
    <w:semiHidden/>
    <w:unhideWhenUsed/>
    <w:rsid w:val="005258B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15C28"/>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815C28"/>
    <w:rPr>
      <w:rFonts w:ascii="Calibri" w:hAnsi="Calibri" w:cs="Times New Roman"/>
      <w:b/>
      <w:bCs/>
      <w:sz w:val="20"/>
      <w:szCs w:val="20"/>
    </w:rPr>
  </w:style>
  <w:style w:type="paragraph" w:styleId="Caption">
    <w:name w:val="caption"/>
    <w:basedOn w:val="Normal"/>
    <w:next w:val="Normal"/>
    <w:uiPriority w:val="35"/>
    <w:unhideWhenUsed/>
    <w:qFormat/>
    <w:rsid w:val="00B52DD5"/>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2D36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425"/>
  </w:style>
  <w:style w:type="paragraph" w:styleId="Heading2">
    <w:name w:val="heading 2"/>
    <w:basedOn w:val="Normal"/>
    <w:next w:val="Normal"/>
    <w:link w:val="Heading2Char"/>
    <w:uiPriority w:val="9"/>
    <w:unhideWhenUsed/>
    <w:qFormat/>
    <w:rsid w:val="008A2B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425"/>
    <w:pPr>
      <w:ind w:left="720"/>
    </w:pPr>
  </w:style>
  <w:style w:type="table" w:styleId="TableGrid">
    <w:name w:val="Table Grid"/>
    <w:basedOn w:val="TableNormal"/>
    <w:uiPriority w:val="59"/>
    <w:rsid w:val="002E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BF1"/>
    <w:pPr>
      <w:tabs>
        <w:tab w:val="center" w:pos="4680"/>
        <w:tab w:val="right" w:pos="9360"/>
      </w:tabs>
    </w:pPr>
  </w:style>
  <w:style w:type="character" w:customStyle="1" w:styleId="HeaderChar">
    <w:name w:val="Header Char"/>
    <w:basedOn w:val="DefaultParagraphFont"/>
    <w:link w:val="Header"/>
    <w:uiPriority w:val="99"/>
    <w:rsid w:val="00FB1BF1"/>
    <w:rPr>
      <w:rFonts w:ascii="Calibri" w:hAnsi="Calibri" w:cs="Times New Roman"/>
    </w:rPr>
  </w:style>
  <w:style w:type="paragraph" w:styleId="Footer">
    <w:name w:val="footer"/>
    <w:basedOn w:val="Normal"/>
    <w:link w:val="FooterChar"/>
    <w:uiPriority w:val="99"/>
    <w:unhideWhenUsed/>
    <w:rsid w:val="00FB1BF1"/>
    <w:pPr>
      <w:tabs>
        <w:tab w:val="center" w:pos="4680"/>
        <w:tab w:val="right" w:pos="9360"/>
      </w:tabs>
    </w:pPr>
  </w:style>
  <w:style w:type="character" w:customStyle="1" w:styleId="FooterChar">
    <w:name w:val="Footer Char"/>
    <w:basedOn w:val="DefaultParagraphFont"/>
    <w:link w:val="Footer"/>
    <w:uiPriority w:val="99"/>
    <w:rsid w:val="00FB1BF1"/>
    <w:rPr>
      <w:rFonts w:ascii="Calibri" w:hAnsi="Calibri" w:cs="Times New Roman"/>
    </w:rPr>
  </w:style>
  <w:style w:type="paragraph" w:styleId="BalloonText">
    <w:name w:val="Balloon Text"/>
    <w:basedOn w:val="Normal"/>
    <w:link w:val="BalloonTextChar"/>
    <w:uiPriority w:val="99"/>
    <w:semiHidden/>
    <w:unhideWhenUsed/>
    <w:rsid w:val="009231DD"/>
    <w:rPr>
      <w:rFonts w:ascii="Tahoma" w:hAnsi="Tahoma" w:cs="Tahoma"/>
      <w:sz w:val="16"/>
      <w:szCs w:val="16"/>
    </w:rPr>
  </w:style>
  <w:style w:type="character" w:customStyle="1" w:styleId="BalloonTextChar">
    <w:name w:val="Balloon Text Char"/>
    <w:basedOn w:val="DefaultParagraphFont"/>
    <w:link w:val="BalloonText"/>
    <w:uiPriority w:val="99"/>
    <w:semiHidden/>
    <w:rsid w:val="009231DD"/>
    <w:rPr>
      <w:rFonts w:ascii="Tahoma" w:hAnsi="Tahoma" w:cs="Tahoma"/>
      <w:sz w:val="16"/>
      <w:szCs w:val="16"/>
    </w:rPr>
  </w:style>
  <w:style w:type="paragraph" w:customStyle="1" w:styleId="Default">
    <w:name w:val="Default"/>
    <w:rsid w:val="005F298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15298"/>
    <w:rPr>
      <w:sz w:val="16"/>
      <w:szCs w:val="16"/>
    </w:rPr>
  </w:style>
  <w:style w:type="paragraph" w:styleId="CommentText">
    <w:name w:val="annotation text"/>
    <w:basedOn w:val="Normal"/>
    <w:link w:val="CommentTextChar"/>
    <w:uiPriority w:val="99"/>
    <w:semiHidden/>
    <w:unhideWhenUsed/>
    <w:rsid w:val="00815298"/>
    <w:pPr>
      <w:spacing w:after="200"/>
    </w:pPr>
    <w:rPr>
      <w:sz w:val="20"/>
      <w:szCs w:val="20"/>
    </w:rPr>
  </w:style>
  <w:style w:type="character" w:customStyle="1" w:styleId="CommentTextChar">
    <w:name w:val="Comment Text Char"/>
    <w:basedOn w:val="DefaultParagraphFont"/>
    <w:link w:val="CommentText"/>
    <w:uiPriority w:val="99"/>
    <w:semiHidden/>
    <w:rsid w:val="00815298"/>
    <w:rPr>
      <w:sz w:val="20"/>
      <w:szCs w:val="20"/>
    </w:rPr>
  </w:style>
  <w:style w:type="paragraph" w:styleId="FootnoteText">
    <w:name w:val="footnote text"/>
    <w:basedOn w:val="Normal"/>
    <w:link w:val="FootnoteTextChar"/>
    <w:uiPriority w:val="99"/>
    <w:unhideWhenUsed/>
    <w:rsid w:val="00815298"/>
    <w:rPr>
      <w:sz w:val="20"/>
      <w:szCs w:val="20"/>
    </w:rPr>
  </w:style>
  <w:style w:type="character" w:customStyle="1" w:styleId="FootnoteTextChar">
    <w:name w:val="Footnote Text Char"/>
    <w:basedOn w:val="DefaultParagraphFont"/>
    <w:link w:val="FootnoteText"/>
    <w:uiPriority w:val="99"/>
    <w:rsid w:val="00815298"/>
    <w:rPr>
      <w:sz w:val="20"/>
      <w:szCs w:val="20"/>
    </w:rPr>
  </w:style>
  <w:style w:type="character" w:styleId="FootnoteReference">
    <w:name w:val="footnote reference"/>
    <w:basedOn w:val="DefaultParagraphFont"/>
    <w:uiPriority w:val="99"/>
    <w:unhideWhenUsed/>
    <w:rsid w:val="00815298"/>
    <w:rPr>
      <w:vertAlign w:val="superscript"/>
    </w:rPr>
  </w:style>
  <w:style w:type="table" w:customStyle="1" w:styleId="TableGrid1">
    <w:name w:val="Table Grid1"/>
    <w:basedOn w:val="TableNormal"/>
    <w:next w:val="TableGrid"/>
    <w:uiPriority w:val="59"/>
    <w:rsid w:val="00F04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45E"/>
    <w:rPr>
      <w:color w:val="0000FF" w:themeColor="hyperlink"/>
      <w:u w:val="single"/>
    </w:rPr>
  </w:style>
  <w:style w:type="character" w:customStyle="1" w:styleId="Heading2Char">
    <w:name w:val="Heading 2 Char"/>
    <w:basedOn w:val="DefaultParagraphFont"/>
    <w:link w:val="Heading2"/>
    <w:uiPriority w:val="9"/>
    <w:rsid w:val="008A2B3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00C88"/>
    <w:rPr>
      <w:i/>
      <w:iCs/>
    </w:rPr>
  </w:style>
  <w:style w:type="paragraph" w:styleId="NormalWeb">
    <w:name w:val="Normal (Web)"/>
    <w:basedOn w:val="Normal"/>
    <w:uiPriority w:val="99"/>
    <w:semiHidden/>
    <w:unhideWhenUsed/>
    <w:rsid w:val="005258BC"/>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15C28"/>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815C28"/>
    <w:rPr>
      <w:rFonts w:ascii="Calibri" w:hAnsi="Calibri" w:cs="Times New Roman"/>
      <w:b/>
      <w:bCs/>
      <w:sz w:val="20"/>
      <w:szCs w:val="20"/>
    </w:rPr>
  </w:style>
  <w:style w:type="paragraph" w:styleId="Caption">
    <w:name w:val="caption"/>
    <w:basedOn w:val="Normal"/>
    <w:next w:val="Normal"/>
    <w:uiPriority w:val="35"/>
    <w:unhideWhenUsed/>
    <w:qFormat/>
    <w:rsid w:val="00B52DD5"/>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2D3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053">
      <w:bodyDiv w:val="1"/>
      <w:marLeft w:val="0"/>
      <w:marRight w:val="0"/>
      <w:marTop w:val="0"/>
      <w:marBottom w:val="0"/>
      <w:divBdr>
        <w:top w:val="none" w:sz="0" w:space="0" w:color="auto"/>
        <w:left w:val="none" w:sz="0" w:space="0" w:color="auto"/>
        <w:bottom w:val="none" w:sz="0" w:space="0" w:color="auto"/>
        <w:right w:val="none" w:sz="0" w:space="0" w:color="auto"/>
      </w:divBdr>
    </w:div>
    <w:div w:id="56705662">
      <w:bodyDiv w:val="1"/>
      <w:marLeft w:val="0"/>
      <w:marRight w:val="0"/>
      <w:marTop w:val="0"/>
      <w:marBottom w:val="0"/>
      <w:divBdr>
        <w:top w:val="none" w:sz="0" w:space="0" w:color="auto"/>
        <w:left w:val="none" w:sz="0" w:space="0" w:color="auto"/>
        <w:bottom w:val="none" w:sz="0" w:space="0" w:color="auto"/>
        <w:right w:val="none" w:sz="0" w:space="0" w:color="auto"/>
      </w:divBdr>
    </w:div>
    <w:div w:id="264384755">
      <w:bodyDiv w:val="1"/>
      <w:marLeft w:val="0"/>
      <w:marRight w:val="0"/>
      <w:marTop w:val="0"/>
      <w:marBottom w:val="0"/>
      <w:divBdr>
        <w:top w:val="none" w:sz="0" w:space="0" w:color="auto"/>
        <w:left w:val="none" w:sz="0" w:space="0" w:color="auto"/>
        <w:bottom w:val="none" w:sz="0" w:space="0" w:color="auto"/>
        <w:right w:val="none" w:sz="0" w:space="0" w:color="auto"/>
      </w:divBdr>
    </w:div>
    <w:div w:id="401872690">
      <w:bodyDiv w:val="1"/>
      <w:marLeft w:val="0"/>
      <w:marRight w:val="0"/>
      <w:marTop w:val="0"/>
      <w:marBottom w:val="0"/>
      <w:divBdr>
        <w:top w:val="none" w:sz="0" w:space="0" w:color="auto"/>
        <w:left w:val="none" w:sz="0" w:space="0" w:color="auto"/>
        <w:bottom w:val="none" w:sz="0" w:space="0" w:color="auto"/>
        <w:right w:val="none" w:sz="0" w:space="0" w:color="auto"/>
      </w:divBdr>
    </w:div>
    <w:div w:id="463356667">
      <w:bodyDiv w:val="1"/>
      <w:marLeft w:val="0"/>
      <w:marRight w:val="0"/>
      <w:marTop w:val="0"/>
      <w:marBottom w:val="0"/>
      <w:divBdr>
        <w:top w:val="none" w:sz="0" w:space="0" w:color="auto"/>
        <w:left w:val="none" w:sz="0" w:space="0" w:color="auto"/>
        <w:bottom w:val="none" w:sz="0" w:space="0" w:color="auto"/>
        <w:right w:val="none" w:sz="0" w:space="0" w:color="auto"/>
      </w:divBdr>
    </w:div>
    <w:div w:id="471751697">
      <w:bodyDiv w:val="1"/>
      <w:marLeft w:val="0"/>
      <w:marRight w:val="0"/>
      <w:marTop w:val="0"/>
      <w:marBottom w:val="0"/>
      <w:divBdr>
        <w:top w:val="none" w:sz="0" w:space="0" w:color="auto"/>
        <w:left w:val="none" w:sz="0" w:space="0" w:color="auto"/>
        <w:bottom w:val="none" w:sz="0" w:space="0" w:color="auto"/>
        <w:right w:val="none" w:sz="0" w:space="0" w:color="auto"/>
      </w:divBdr>
    </w:div>
    <w:div w:id="597296568">
      <w:bodyDiv w:val="1"/>
      <w:marLeft w:val="0"/>
      <w:marRight w:val="0"/>
      <w:marTop w:val="0"/>
      <w:marBottom w:val="0"/>
      <w:divBdr>
        <w:top w:val="none" w:sz="0" w:space="0" w:color="auto"/>
        <w:left w:val="none" w:sz="0" w:space="0" w:color="auto"/>
        <w:bottom w:val="none" w:sz="0" w:space="0" w:color="auto"/>
        <w:right w:val="none" w:sz="0" w:space="0" w:color="auto"/>
      </w:divBdr>
    </w:div>
    <w:div w:id="619606216">
      <w:bodyDiv w:val="1"/>
      <w:marLeft w:val="0"/>
      <w:marRight w:val="0"/>
      <w:marTop w:val="0"/>
      <w:marBottom w:val="0"/>
      <w:divBdr>
        <w:top w:val="none" w:sz="0" w:space="0" w:color="auto"/>
        <w:left w:val="none" w:sz="0" w:space="0" w:color="auto"/>
        <w:bottom w:val="none" w:sz="0" w:space="0" w:color="auto"/>
        <w:right w:val="none" w:sz="0" w:space="0" w:color="auto"/>
      </w:divBdr>
    </w:div>
    <w:div w:id="857161750">
      <w:bodyDiv w:val="1"/>
      <w:marLeft w:val="0"/>
      <w:marRight w:val="0"/>
      <w:marTop w:val="0"/>
      <w:marBottom w:val="0"/>
      <w:divBdr>
        <w:top w:val="none" w:sz="0" w:space="0" w:color="auto"/>
        <w:left w:val="none" w:sz="0" w:space="0" w:color="auto"/>
        <w:bottom w:val="none" w:sz="0" w:space="0" w:color="auto"/>
        <w:right w:val="none" w:sz="0" w:space="0" w:color="auto"/>
      </w:divBdr>
    </w:div>
    <w:div w:id="857743335">
      <w:bodyDiv w:val="1"/>
      <w:marLeft w:val="0"/>
      <w:marRight w:val="0"/>
      <w:marTop w:val="0"/>
      <w:marBottom w:val="0"/>
      <w:divBdr>
        <w:top w:val="none" w:sz="0" w:space="0" w:color="auto"/>
        <w:left w:val="none" w:sz="0" w:space="0" w:color="auto"/>
        <w:bottom w:val="none" w:sz="0" w:space="0" w:color="auto"/>
        <w:right w:val="none" w:sz="0" w:space="0" w:color="auto"/>
      </w:divBdr>
    </w:div>
    <w:div w:id="984040958">
      <w:bodyDiv w:val="1"/>
      <w:marLeft w:val="0"/>
      <w:marRight w:val="0"/>
      <w:marTop w:val="0"/>
      <w:marBottom w:val="0"/>
      <w:divBdr>
        <w:top w:val="none" w:sz="0" w:space="0" w:color="auto"/>
        <w:left w:val="none" w:sz="0" w:space="0" w:color="auto"/>
        <w:bottom w:val="none" w:sz="0" w:space="0" w:color="auto"/>
        <w:right w:val="none" w:sz="0" w:space="0" w:color="auto"/>
      </w:divBdr>
    </w:div>
    <w:div w:id="1183324703">
      <w:bodyDiv w:val="1"/>
      <w:marLeft w:val="0"/>
      <w:marRight w:val="0"/>
      <w:marTop w:val="0"/>
      <w:marBottom w:val="0"/>
      <w:divBdr>
        <w:top w:val="none" w:sz="0" w:space="0" w:color="auto"/>
        <w:left w:val="none" w:sz="0" w:space="0" w:color="auto"/>
        <w:bottom w:val="none" w:sz="0" w:space="0" w:color="auto"/>
        <w:right w:val="none" w:sz="0" w:space="0" w:color="auto"/>
      </w:divBdr>
    </w:div>
    <w:div w:id="1188057958">
      <w:bodyDiv w:val="1"/>
      <w:marLeft w:val="0"/>
      <w:marRight w:val="0"/>
      <w:marTop w:val="0"/>
      <w:marBottom w:val="0"/>
      <w:divBdr>
        <w:top w:val="none" w:sz="0" w:space="0" w:color="auto"/>
        <w:left w:val="none" w:sz="0" w:space="0" w:color="auto"/>
        <w:bottom w:val="none" w:sz="0" w:space="0" w:color="auto"/>
        <w:right w:val="none" w:sz="0" w:space="0" w:color="auto"/>
      </w:divBdr>
    </w:div>
    <w:div w:id="1192498381">
      <w:bodyDiv w:val="1"/>
      <w:marLeft w:val="0"/>
      <w:marRight w:val="0"/>
      <w:marTop w:val="0"/>
      <w:marBottom w:val="0"/>
      <w:divBdr>
        <w:top w:val="none" w:sz="0" w:space="0" w:color="auto"/>
        <w:left w:val="none" w:sz="0" w:space="0" w:color="auto"/>
        <w:bottom w:val="none" w:sz="0" w:space="0" w:color="auto"/>
        <w:right w:val="none" w:sz="0" w:space="0" w:color="auto"/>
      </w:divBdr>
    </w:div>
    <w:div w:id="1200241141">
      <w:bodyDiv w:val="1"/>
      <w:marLeft w:val="0"/>
      <w:marRight w:val="0"/>
      <w:marTop w:val="0"/>
      <w:marBottom w:val="0"/>
      <w:divBdr>
        <w:top w:val="none" w:sz="0" w:space="0" w:color="auto"/>
        <w:left w:val="none" w:sz="0" w:space="0" w:color="auto"/>
        <w:bottom w:val="none" w:sz="0" w:space="0" w:color="auto"/>
        <w:right w:val="none" w:sz="0" w:space="0" w:color="auto"/>
      </w:divBdr>
    </w:div>
    <w:div w:id="1215316552">
      <w:bodyDiv w:val="1"/>
      <w:marLeft w:val="0"/>
      <w:marRight w:val="0"/>
      <w:marTop w:val="0"/>
      <w:marBottom w:val="0"/>
      <w:divBdr>
        <w:top w:val="none" w:sz="0" w:space="0" w:color="auto"/>
        <w:left w:val="none" w:sz="0" w:space="0" w:color="auto"/>
        <w:bottom w:val="none" w:sz="0" w:space="0" w:color="auto"/>
        <w:right w:val="none" w:sz="0" w:space="0" w:color="auto"/>
      </w:divBdr>
    </w:div>
    <w:div w:id="1243371394">
      <w:bodyDiv w:val="1"/>
      <w:marLeft w:val="0"/>
      <w:marRight w:val="0"/>
      <w:marTop w:val="0"/>
      <w:marBottom w:val="0"/>
      <w:divBdr>
        <w:top w:val="none" w:sz="0" w:space="0" w:color="auto"/>
        <w:left w:val="none" w:sz="0" w:space="0" w:color="auto"/>
        <w:bottom w:val="none" w:sz="0" w:space="0" w:color="auto"/>
        <w:right w:val="none" w:sz="0" w:space="0" w:color="auto"/>
      </w:divBdr>
      <w:divsChild>
        <w:div w:id="1737045158">
          <w:marLeft w:val="0"/>
          <w:marRight w:val="0"/>
          <w:marTop w:val="0"/>
          <w:marBottom w:val="0"/>
          <w:divBdr>
            <w:top w:val="none" w:sz="0" w:space="0" w:color="auto"/>
            <w:left w:val="none" w:sz="0" w:space="0" w:color="auto"/>
            <w:bottom w:val="none" w:sz="0" w:space="0" w:color="auto"/>
            <w:right w:val="none" w:sz="0" w:space="0" w:color="auto"/>
          </w:divBdr>
          <w:divsChild>
            <w:div w:id="1760905289">
              <w:marLeft w:val="0"/>
              <w:marRight w:val="0"/>
              <w:marTop w:val="0"/>
              <w:marBottom w:val="0"/>
              <w:divBdr>
                <w:top w:val="none" w:sz="0" w:space="0" w:color="auto"/>
                <w:left w:val="none" w:sz="0" w:space="0" w:color="auto"/>
                <w:bottom w:val="none" w:sz="0" w:space="0" w:color="auto"/>
                <w:right w:val="none" w:sz="0" w:space="0" w:color="auto"/>
              </w:divBdr>
            </w:div>
            <w:div w:id="825514953">
              <w:marLeft w:val="0"/>
              <w:marRight w:val="0"/>
              <w:marTop w:val="0"/>
              <w:marBottom w:val="0"/>
              <w:divBdr>
                <w:top w:val="none" w:sz="0" w:space="0" w:color="auto"/>
                <w:left w:val="none" w:sz="0" w:space="0" w:color="auto"/>
                <w:bottom w:val="none" w:sz="0" w:space="0" w:color="auto"/>
                <w:right w:val="none" w:sz="0" w:space="0" w:color="auto"/>
              </w:divBdr>
            </w:div>
            <w:div w:id="1131557376">
              <w:marLeft w:val="0"/>
              <w:marRight w:val="0"/>
              <w:marTop w:val="0"/>
              <w:marBottom w:val="0"/>
              <w:divBdr>
                <w:top w:val="none" w:sz="0" w:space="0" w:color="auto"/>
                <w:left w:val="none" w:sz="0" w:space="0" w:color="auto"/>
                <w:bottom w:val="none" w:sz="0" w:space="0" w:color="auto"/>
                <w:right w:val="none" w:sz="0" w:space="0" w:color="auto"/>
              </w:divBdr>
            </w:div>
            <w:div w:id="1163204707">
              <w:marLeft w:val="0"/>
              <w:marRight w:val="0"/>
              <w:marTop w:val="0"/>
              <w:marBottom w:val="0"/>
              <w:divBdr>
                <w:top w:val="none" w:sz="0" w:space="0" w:color="auto"/>
                <w:left w:val="none" w:sz="0" w:space="0" w:color="auto"/>
                <w:bottom w:val="none" w:sz="0" w:space="0" w:color="auto"/>
                <w:right w:val="none" w:sz="0" w:space="0" w:color="auto"/>
              </w:divBdr>
            </w:div>
            <w:div w:id="579408239">
              <w:marLeft w:val="0"/>
              <w:marRight w:val="0"/>
              <w:marTop w:val="0"/>
              <w:marBottom w:val="0"/>
              <w:divBdr>
                <w:top w:val="none" w:sz="0" w:space="0" w:color="auto"/>
                <w:left w:val="none" w:sz="0" w:space="0" w:color="auto"/>
                <w:bottom w:val="none" w:sz="0" w:space="0" w:color="auto"/>
                <w:right w:val="none" w:sz="0" w:space="0" w:color="auto"/>
              </w:divBdr>
            </w:div>
            <w:div w:id="1454323193">
              <w:marLeft w:val="0"/>
              <w:marRight w:val="0"/>
              <w:marTop w:val="0"/>
              <w:marBottom w:val="0"/>
              <w:divBdr>
                <w:top w:val="none" w:sz="0" w:space="0" w:color="auto"/>
                <w:left w:val="none" w:sz="0" w:space="0" w:color="auto"/>
                <w:bottom w:val="none" w:sz="0" w:space="0" w:color="auto"/>
                <w:right w:val="none" w:sz="0" w:space="0" w:color="auto"/>
              </w:divBdr>
            </w:div>
            <w:div w:id="675882897">
              <w:marLeft w:val="0"/>
              <w:marRight w:val="0"/>
              <w:marTop w:val="0"/>
              <w:marBottom w:val="0"/>
              <w:divBdr>
                <w:top w:val="none" w:sz="0" w:space="0" w:color="auto"/>
                <w:left w:val="none" w:sz="0" w:space="0" w:color="auto"/>
                <w:bottom w:val="none" w:sz="0" w:space="0" w:color="auto"/>
                <w:right w:val="none" w:sz="0" w:space="0" w:color="auto"/>
              </w:divBdr>
            </w:div>
            <w:div w:id="1766534925">
              <w:marLeft w:val="0"/>
              <w:marRight w:val="0"/>
              <w:marTop w:val="0"/>
              <w:marBottom w:val="0"/>
              <w:divBdr>
                <w:top w:val="none" w:sz="0" w:space="0" w:color="auto"/>
                <w:left w:val="none" w:sz="0" w:space="0" w:color="auto"/>
                <w:bottom w:val="none" w:sz="0" w:space="0" w:color="auto"/>
                <w:right w:val="none" w:sz="0" w:space="0" w:color="auto"/>
              </w:divBdr>
            </w:div>
            <w:div w:id="707683767">
              <w:marLeft w:val="0"/>
              <w:marRight w:val="0"/>
              <w:marTop w:val="0"/>
              <w:marBottom w:val="0"/>
              <w:divBdr>
                <w:top w:val="none" w:sz="0" w:space="0" w:color="auto"/>
                <w:left w:val="none" w:sz="0" w:space="0" w:color="auto"/>
                <w:bottom w:val="none" w:sz="0" w:space="0" w:color="auto"/>
                <w:right w:val="none" w:sz="0" w:space="0" w:color="auto"/>
              </w:divBdr>
            </w:div>
            <w:div w:id="1060129882">
              <w:marLeft w:val="0"/>
              <w:marRight w:val="0"/>
              <w:marTop w:val="0"/>
              <w:marBottom w:val="0"/>
              <w:divBdr>
                <w:top w:val="none" w:sz="0" w:space="0" w:color="auto"/>
                <w:left w:val="none" w:sz="0" w:space="0" w:color="auto"/>
                <w:bottom w:val="none" w:sz="0" w:space="0" w:color="auto"/>
                <w:right w:val="none" w:sz="0" w:space="0" w:color="auto"/>
              </w:divBdr>
            </w:div>
            <w:div w:id="1089038305">
              <w:marLeft w:val="0"/>
              <w:marRight w:val="0"/>
              <w:marTop w:val="0"/>
              <w:marBottom w:val="0"/>
              <w:divBdr>
                <w:top w:val="none" w:sz="0" w:space="0" w:color="auto"/>
                <w:left w:val="none" w:sz="0" w:space="0" w:color="auto"/>
                <w:bottom w:val="none" w:sz="0" w:space="0" w:color="auto"/>
                <w:right w:val="none" w:sz="0" w:space="0" w:color="auto"/>
              </w:divBdr>
            </w:div>
            <w:div w:id="1259095629">
              <w:marLeft w:val="0"/>
              <w:marRight w:val="0"/>
              <w:marTop w:val="0"/>
              <w:marBottom w:val="0"/>
              <w:divBdr>
                <w:top w:val="none" w:sz="0" w:space="0" w:color="auto"/>
                <w:left w:val="none" w:sz="0" w:space="0" w:color="auto"/>
                <w:bottom w:val="none" w:sz="0" w:space="0" w:color="auto"/>
                <w:right w:val="none" w:sz="0" w:space="0" w:color="auto"/>
              </w:divBdr>
            </w:div>
            <w:div w:id="174347573">
              <w:marLeft w:val="0"/>
              <w:marRight w:val="0"/>
              <w:marTop w:val="0"/>
              <w:marBottom w:val="0"/>
              <w:divBdr>
                <w:top w:val="none" w:sz="0" w:space="0" w:color="auto"/>
                <w:left w:val="none" w:sz="0" w:space="0" w:color="auto"/>
                <w:bottom w:val="none" w:sz="0" w:space="0" w:color="auto"/>
                <w:right w:val="none" w:sz="0" w:space="0" w:color="auto"/>
              </w:divBdr>
            </w:div>
            <w:div w:id="1953130161">
              <w:marLeft w:val="0"/>
              <w:marRight w:val="0"/>
              <w:marTop w:val="0"/>
              <w:marBottom w:val="0"/>
              <w:divBdr>
                <w:top w:val="none" w:sz="0" w:space="0" w:color="auto"/>
                <w:left w:val="none" w:sz="0" w:space="0" w:color="auto"/>
                <w:bottom w:val="none" w:sz="0" w:space="0" w:color="auto"/>
                <w:right w:val="none" w:sz="0" w:space="0" w:color="auto"/>
              </w:divBdr>
            </w:div>
            <w:div w:id="997803275">
              <w:marLeft w:val="0"/>
              <w:marRight w:val="0"/>
              <w:marTop w:val="0"/>
              <w:marBottom w:val="0"/>
              <w:divBdr>
                <w:top w:val="none" w:sz="0" w:space="0" w:color="auto"/>
                <w:left w:val="none" w:sz="0" w:space="0" w:color="auto"/>
                <w:bottom w:val="none" w:sz="0" w:space="0" w:color="auto"/>
                <w:right w:val="none" w:sz="0" w:space="0" w:color="auto"/>
              </w:divBdr>
            </w:div>
            <w:div w:id="1680888093">
              <w:marLeft w:val="0"/>
              <w:marRight w:val="0"/>
              <w:marTop w:val="0"/>
              <w:marBottom w:val="0"/>
              <w:divBdr>
                <w:top w:val="none" w:sz="0" w:space="0" w:color="auto"/>
                <w:left w:val="none" w:sz="0" w:space="0" w:color="auto"/>
                <w:bottom w:val="none" w:sz="0" w:space="0" w:color="auto"/>
                <w:right w:val="none" w:sz="0" w:space="0" w:color="auto"/>
              </w:divBdr>
            </w:div>
            <w:div w:id="1879665510">
              <w:marLeft w:val="0"/>
              <w:marRight w:val="0"/>
              <w:marTop w:val="0"/>
              <w:marBottom w:val="0"/>
              <w:divBdr>
                <w:top w:val="none" w:sz="0" w:space="0" w:color="auto"/>
                <w:left w:val="none" w:sz="0" w:space="0" w:color="auto"/>
                <w:bottom w:val="none" w:sz="0" w:space="0" w:color="auto"/>
                <w:right w:val="none" w:sz="0" w:space="0" w:color="auto"/>
              </w:divBdr>
            </w:div>
            <w:div w:id="1353334374">
              <w:marLeft w:val="0"/>
              <w:marRight w:val="0"/>
              <w:marTop w:val="0"/>
              <w:marBottom w:val="0"/>
              <w:divBdr>
                <w:top w:val="none" w:sz="0" w:space="0" w:color="auto"/>
                <w:left w:val="none" w:sz="0" w:space="0" w:color="auto"/>
                <w:bottom w:val="none" w:sz="0" w:space="0" w:color="auto"/>
                <w:right w:val="none" w:sz="0" w:space="0" w:color="auto"/>
              </w:divBdr>
            </w:div>
            <w:div w:id="1479030033">
              <w:marLeft w:val="0"/>
              <w:marRight w:val="0"/>
              <w:marTop w:val="0"/>
              <w:marBottom w:val="0"/>
              <w:divBdr>
                <w:top w:val="none" w:sz="0" w:space="0" w:color="auto"/>
                <w:left w:val="none" w:sz="0" w:space="0" w:color="auto"/>
                <w:bottom w:val="none" w:sz="0" w:space="0" w:color="auto"/>
                <w:right w:val="none" w:sz="0" w:space="0" w:color="auto"/>
              </w:divBdr>
            </w:div>
            <w:div w:id="1806392815">
              <w:marLeft w:val="0"/>
              <w:marRight w:val="0"/>
              <w:marTop w:val="0"/>
              <w:marBottom w:val="0"/>
              <w:divBdr>
                <w:top w:val="none" w:sz="0" w:space="0" w:color="auto"/>
                <w:left w:val="none" w:sz="0" w:space="0" w:color="auto"/>
                <w:bottom w:val="none" w:sz="0" w:space="0" w:color="auto"/>
                <w:right w:val="none" w:sz="0" w:space="0" w:color="auto"/>
              </w:divBdr>
            </w:div>
            <w:div w:id="782385229">
              <w:marLeft w:val="0"/>
              <w:marRight w:val="0"/>
              <w:marTop w:val="0"/>
              <w:marBottom w:val="0"/>
              <w:divBdr>
                <w:top w:val="none" w:sz="0" w:space="0" w:color="auto"/>
                <w:left w:val="none" w:sz="0" w:space="0" w:color="auto"/>
                <w:bottom w:val="none" w:sz="0" w:space="0" w:color="auto"/>
                <w:right w:val="none" w:sz="0" w:space="0" w:color="auto"/>
              </w:divBdr>
            </w:div>
            <w:div w:id="1975257903">
              <w:marLeft w:val="0"/>
              <w:marRight w:val="0"/>
              <w:marTop w:val="0"/>
              <w:marBottom w:val="0"/>
              <w:divBdr>
                <w:top w:val="none" w:sz="0" w:space="0" w:color="auto"/>
                <w:left w:val="none" w:sz="0" w:space="0" w:color="auto"/>
                <w:bottom w:val="none" w:sz="0" w:space="0" w:color="auto"/>
                <w:right w:val="none" w:sz="0" w:space="0" w:color="auto"/>
              </w:divBdr>
            </w:div>
            <w:div w:id="653680232">
              <w:marLeft w:val="0"/>
              <w:marRight w:val="0"/>
              <w:marTop w:val="0"/>
              <w:marBottom w:val="0"/>
              <w:divBdr>
                <w:top w:val="none" w:sz="0" w:space="0" w:color="auto"/>
                <w:left w:val="none" w:sz="0" w:space="0" w:color="auto"/>
                <w:bottom w:val="none" w:sz="0" w:space="0" w:color="auto"/>
                <w:right w:val="none" w:sz="0" w:space="0" w:color="auto"/>
              </w:divBdr>
            </w:div>
            <w:div w:id="1659963036">
              <w:marLeft w:val="0"/>
              <w:marRight w:val="0"/>
              <w:marTop w:val="0"/>
              <w:marBottom w:val="0"/>
              <w:divBdr>
                <w:top w:val="none" w:sz="0" w:space="0" w:color="auto"/>
                <w:left w:val="none" w:sz="0" w:space="0" w:color="auto"/>
                <w:bottom w:val="none" w:sz="0" w:space="0" w:color="auto"/>
                <w:right w:val="none" w:sz="0" w:space="0" w:color="auto"/>
              </w:divBdr>
            </w:div>
            <w:div w:id="337974026">
              <w:marLeft w:val="0"/>
              <w:marRight w:val="0"/>
              <w:marTop w:val="0"/>
              <w:marBottom w:val="0"/>
              <w:divBdr>
                <w:top w:val="none" w:sz="0" w:space="0" w:color="auto"/>
                <w:left w:val="none" w:sz="0" w:space="0" w:color="auto"/>
                <w:bottom w:val="none" w:sz="0" w:space="0" w:color="auto"/>
                <w:right w:val="none" w:sz="0" w:space="0" w:color="auto"/>
              </w:divBdr>
            </w:div>
            <w:div w:id="1974095186">
              <w:marLeft w:val="0"/>
              <w:marRight w:val="0"/>
              <w:marTop w:val="0"/>
              <w:marBottom w:val="0"/>
              <w:divBdr>
                <w:top w:val="none" w:sz="0" w:space="0" w:color="auto"/>
                <w:left w:val="none" w:sz="0" w:space="0" w:color="auto"/>
                <w:bottom w:val="none" w:sz="0" w:space="0" w:color="auto"/>
                <w:right w:val="none" w:sz="0" w:space="0" w:color="auto"/>
              </w:divBdr>
            </w:div>
            <w:div w:id="1737119727">
              <w:marLeft w:val="0"/>
              <w:marRight w:val="0"/>
              <w:marTop w:val="0"/>
              <w:marBottom w:val="0"/>
              <w:divBdr>
                <w:top w:val="none" w:sz="0" w:space="0" w:color="auto"/>
                <w:left w:val="none" w:sz="0" w:space="0" w:color="auto"/>
                <w:bottom w:val="none" w:sz="0" w:space="0" w:color="auto"/>
                <w:right w:val="none" w:sz="0" w:space="0" w:color="auto"/>
              </w:divBdr>
            </w:div>
            <w:div w:id="345787301">
              <w:marLeft w:val="0"/>
              <w:marRight w:val="0"/>
              <w:marTop w:val="0"/>
              <w:marBottom w:val="0"/>
              <w:divBdr>
                <w:top w:val="none" w:sz="0" w:space="0" w:color="auto"/>
                <w:left w:val="none" w:sz="0" w:space="0" w:color="auto"/>
                <w:bottom w:val="none" w:sz="0" w:space="0" w:color="auto"/>
                <w:right w:val="none" w:sz="0" w:space="0" w:color="auto"/>
              </w:divBdr>
            </w:div>
            <w:div w:id="481432742">
              <w:marLeft w:val="0"/>
              <w:marRight w:val="0"/>
              <w:marTop w:val="0"/>
              <w:marBottom w:val="0"/>
              <w:divBdr>
                <w:top w:val="none" w:sz="0" w:space="0" w:color="auto"/>
                <w:left w:val="none" w:sz="0" w:space="0" w:color="auto"/>
                <w:bottom w:val="none" w:sz="0" w:space="0" w:color="auto"/>
                <w:right w:val="none" w:sz="0" w:space="0" w:color="auto"/>
              </w:divBdr>
            </w:div>
            <w:div w:id="1136022035">
              <w:marLeft w:val="0"/>
              <w:marRight w:val="0"/>
              <w:marTop w:val="0"/>
              <w:marBottom w:val="0"/>
              <w:divBdr>
                <w:top w:val="none" w:sz="0" w:space="0" w:color="auto"/>
                <w:left w:val="none" w:sz="0" w:space="0" w:color="auto"/>
                <w:bottom w:val="none" w:sz="0" w:space="0" w:color="auto"/>
                <w:right w:val="none" w:sz="0" w:space="0" w:color="auto"/>
              </w:divBdr>
            </w:div>
            <w:div w:id="1176117540">
              <w:marLeft w:val="0"/>
              <w:marRight w:val="0"/>
              <w:marTop w:val="0"/>
              <w:marBottom w:val="0"/>
              <w:divBdr>
                <w:top w:val="none" w:sz="0" w:space="0" w:color="auto"/>
                <w:left w:val="none" w:sz="0" w:space="0" w:color="auto"/>
                <w:bottom w:val="none" w:sz="0" w:space="0" w:color="auto"/>
                <w:right w:val="none" w:sz="0" w:space="0" w:color="auto"/>
              </w:divBdr>
            </w:div>
            <w:div w:id="2040087875">
              <w:marLeft w:val="0"/>
              <w:marRight w:val="0"/>
              <w:marTop w:val="0"/>
              <w:marBottom w:val="0"/>
              <w:divBdr>
                <w:top w:val="none" w:sz="0" w:space="0" w:color="auto"/>
                <w:left w:val="none" w:sz="0" w:space="0" w:color="auto"/>
                <w:bottom w:val="none" w:sz="0" w:space="0" w:color="auto"/>
                <w:right w:val="none" w:sz="0" w:space="0" w:color="auto"/>
              </w:divBdr>
            </w:div>
            <w:div w:id="1195651017">
              <w:marLeft w:val="0"/>
              <w:marRight w:val="0"/>
              <w:marTop w:val="0"/>
              <w:marBottom w:val="0"/>
              <w:divBdr>
                <w:top w:val="none" w:sz="0" w:space="0" w:color="auto"/>
                <w:left w:val="none" w:sz="0" w:space="0" w:color="auto"/>
                <w:bottom w:val="none" w:sz="0" w:space="0" w:color="auto"/>
                <w:right w:val="none" w:sz="0" w:space="0" w:color="auto"/>
              </w:divBdr>
            </w:div>
            <w:div w:id="1091510709">
              <w:marLeft w:val="0"/>
              <w:marRight w:val="0"/>
              <w:marTop w:val="0"/>
              <w:marBottom w:val="0"/>
              <w:divBdr>
                <w:top w:val="none" w:sz="0" w:space="0" w:color="auto"/>
                <w:left w:val="none" w:sz="0" w:space="0" w:color="auto"/>
                <w:bottom w:val="none" w:sz="0" w:space="0" w:color="auto"/>
                <w:right w:val="none" w:sz="0" w:space="0" w:color="auto"/>
              </w:divBdr>
            </w:div>
            <w:div w:id="549809287">
              <w:marLeft w:val="0"/>
              <w:marRight w:val="0"/>
              <w:marTop w:val="0"/>
              <w:marBottom w:val="0"/>
              <w:divBdr>
                <w:top w:val="none" w:sz="0" w:space="0" w:color="auto"/>
                <w:left w:val="none" w:sz="0" w:space="0" w:color="auto"/>
                <w:bottom w:val="none" w:sz="0" w:space="0" w:color="auto"/>
                <w:right w:val="none" w:sz="0" w:space="0" w:color="auto"/>
              </w:divBdr>
            </w:div>
            <w:div w:id="838736497">
              <w:marLeft w:val="0"/>
              <w:marRight w:val="0"/>
              <w:marTop w:val="0"/>
              <w:marBottom w:val="0"/>
              <w:divBdr>
                <w:top w:val="none" w:sz="0" w:space="0" w:color="auto"/>
                <w:left w:val="none" w:sz="0" w:space="0" w:color="auto"/>
                <w:bottom w:val="none" w:sz="0" w:space="0" w:color="auto"/>
                <w:right w:val="none" w:sz="0" w:space="0" w:color="auto"/>
              </w:divBdr>
            </w:div>
            <w:div w:id="1664043235">
              <w:marLeft w:val="0"/>
              <w:marRight w:val="0"/>
              <w:marTop w:val="0"/>
              <w:marBottom w:val="0"/>
              <w:divBdr>
                <w:top w:val="none" w:sz="0" w:space="0" w:color="auto"/>
                <w:left w:val="none" w:sz="0" w:space="0" w:color="auto"/>
                <w:bottom w:val="none" w:sz="0" w:space="0" w:color="auto"/>
                <w:right w:val="none" w:sz="0" w:space="0" w:color="auto"/>
              </w:divBdr>
            </w:div>
            <w:div w:id="970133851">
              <w:marLeft w:val="0"/>
              <w:marRight w:val="0"/>
              <w:marTop w:val="0"/>
              <w:marBottom w:val="0"/>
              <w:divBdr>
                <w:top w:val="none" w:sz="0" w:space="0" w:color="auto"/>
                <w:left w:val="none" w:sz="0" w:space="0" w:color="auto"/>
                <w:bottom w:val="none" w:sz="0" w:space="0" w:color="auto"/>
                <w:right w:val="none" w:sz="0" w:space="0" w:color="auto"/>
              </w:divBdr>
            </w:div>
            <w:div w:id="1341588190">
              <w:marLeft w:val="0"/>
              <w:marRight w:val="0"/>
              <w:marTop w:val="0"/>
              <w:marBottom w:val="0"/>
              <w:divBdr>
                <w:top w:val="none" w:sz="0" w:space="0" w:color="auto"/>
                <w:left w:val="none" w:sz="0" w:space="0" w:color="auto"/>
                <w:bottom w:val="none" w:sz="0" w:space="0" w:color="auto"/>
                <w:right w:val="none" w:sz="0" w:space="0" w:color="auto"/>
              </w:divBdr>
            </w:div>
            <w:div w:id="251551132">
              <w:marLeft w:val="0"/>
              <w:marRight w:val="0"/>
              <w:marTop w:val="0"/>
              <w:marBottom w:val="0"/>
              <w:divBdr>
                <w:top w:val="none" w:sz="0" w:space="0" w:color="auto"/>
                <w:left w:val="none" w:sz="0" w:space="0" w:color="auto"/>
                <w:bottom w:val="none" w:sz="0" w:space="0" w:color="auto"/>
                <w:right w:val="none" w:sz="0" w:space="0" w:color="auto"/>
              </w:divBdr>
            </w:div>
            <w:div w:id="14222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7292">
      <w:bodyDiv w:val="1"/>
      <w:marLeft w:val="0"/>
      <w:marRight w:val="0"/>
      <w:marTop w:val="0"/>
      <w:marBottom w:val="0"/>
      <w:divBdr>
        <w:top w:val="none" w:sz="0" w:space="0" w:color="auto"/>
        <w:left w:val="none" w:sz="0" w:space="0" w:color="auto"/>
        <w:bottom w:val="none" w:sz="0" w:space="0" w:color="auto"/>
        <w:right w:val="none" w:sz="0" w:space="0" w:color="auto"/>
      </w:divBdr>
    </w:div>
    <w:div w:id="1372339288">
      <w:bodyDiv w:val="1"/>
      <w:marLeft w:val="0"/>
      <w:marRight w:val="0"/>
      <w:marTop w:val="0"/>
      <w:marBottom w:val="0"/>
      <w:divBdr>
        <w:top w:val="none" w:sz="0" w:space="0" w:color="auto"/>
        <w:left w:val="none" w:sz="0" w:space="0" w:color="auto"/>
        <w:bottom w:val="none" w:sz="0" w:space="0" w:color="auto"/>
        <w:right w:val="none" w:sz="0" w:space="0" w:color="auto"/>
      </w:divBdr>
    </w:div>
    <w:div w:id="1422020023">
      <w:bodyDiv w:val="1"/>
      <w:marLeft w:val="0"/>
      <w:marRight w:val="0"/>
      <w:marTop w:val="0"/>
      <w:marBottom w:val="0"/>
      <w:divBdr>
        <w:top w:val="none" w:sz="0" w:space="0" w:color="auto"/>
        <w:left w:val="none" w:sz="0" w:space="0" w:color="auto"/>
        <w:bottom w:val="none" w:sz="0" w:space="0" w:color="auto"/>
        <w:right w:val="none" w:sz="0" w:space="0" w:color="auto"/>
      </w:divBdr>
    </w:div>
    <w:div w:id="1431241366">
      <w:bodyDiv w:val="1"/>
      <w:marLeft w:val="0"/>
      <w:marRight w:val="0"/>
      <w:marTop w:val="0"/>
      <w:marBottom w:val="0"/>
      <w:divBdr>
        <w:top w:val="none" w:sz="0" w:space="0" w:color="auto"/>
        <w:left w:val="none" w:sz="0" w:space="0" w:color="auto"/>
        <w:bottom w:val="none" w:sz="0" w:space="0" w:color="auto"/>
        <w:right w:val="none" w:sz="0" w:space="0" w:color="auto"/>
      </w:divBdr>
    </w:div>
    <w:div w:id="1559436179">
      <w:bodyDiv w:val="1"/>
      <w:marLeft w:val="0"/>
      <w:marRight w:val="0"/>
      <w:marTop w:val="0"/>
      <w:marBottom w:val="0"/>
      <w:divBdr>
        <w:top w:val="none" w:sz="0" w:space="0" w:color="auto"/>
        <w:left w:val="none" w:sz="0" w:space="0" w:color="auto"/>
        <w:bottom w:val="none" w:sz="0" w:space="0" w:color="auto"/>
        <w:right w:val="none" w:sz="0" w:space="0" w:color="auto"/>
      </w:divBdr>
    </w:div>
    <w:div w:id="1794790326">
      <w:bodyDiv w:val="1"/>
      <w:marLeft w:val="0"/>
      <w:marRight w:val="0"/>
      <w:marTop w:val="0"/>
      <w:marBottom w:val="0"/>
      <w:divBdr>
        <w:top w:val="none" w:sz="0" w:space="0" w:color="auto"/>
        <w:left w:val="none" w:sz="0" w:space="0" w:color="auto"/>
        <w:bottom w:val="none" w:sz="0" w:space="0" w:color="auto"/>
        <w:right w:val="none" w:sz="0" w:space="0" w:color="auto"/>
      </w:divBdr>
    </w:div>
    <w:div w:id="19670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s.usda.gov/publications/eib-economic-information-bulletin/eib89.aspx"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tiff"/><Relationship Id="rId7" Type="http://schemas.openxmlformats.org/officeDocument/2006/relationships/footnotes" Target="footnotes.xml"/><Relationship Id="rId12" Type="http://schemas.openxmlformats.org/officeDocument/2006/relationships/hyperlink" Target="http://www.eia.gov/forecasts/aeo/"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a.un.org/unpd/wpp/DVD/" TargetMode="Externa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climatechange/ghgemissions/usinventoryreport.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rcs.usda.gov/wps/portal/nrcs/main/national/technical/nra/nri/" TargetMode="External"/><Relationship Id="rId23" Type="http://schemas.openxmlformats.org/officeDocument/2006/relationships/hyperlink" Target="http://www.nrcs.usda.gov/Internet/FSE_DOCUMENTS/stelprdb1167354.pdf" TargetMode="External"/><Relationship Id="rId10" Type="http://schemas.openxmlformats.org/officeDocument/2006/relationships/hyperlink" Target="http://www.fs.fed.us/research/rpa/"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usda.gov/oce/commodity/projections/index.htm" TargetMode="External"/><Relationship Id="rId14" Type="http://schemas.openxmlformats.org/officeDocument/2006/relationships/hyperlink" Target="http://www.fia.fs.fed.us/tools-data/" TargetMode="External"/><Relationship Id="rId22" Type="http://schemas.openxmlformats.org/officeDocument/2006/relationships/hyperlink" Target="http://esa.un.org/unpd/wpp/D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A238-0490-49B9-A6A3-FDCD3A37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8830</Words>
  <Characters>50336</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Lohr, Jennifer - OCE</cp:lastModifiedBy>
  <cp:revision>2</cp:revision>
  <cp:lastPrinted>2016-01-19T14:57:00Z</cp:lastPrinted>
  <dcterms:created xsi:type="dcterms:W3CDTF">2016-01-21T14:58:00Z</dcterms:created>
  <dcterms:modified xsi:type="dcterms:W3CDTF">2016-01-21T14:58:00Z</dcterms:modified>
</cp:coreProperties>
</file>