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7B" w:rsidRPr="007A7882" w:rsidRDefault="00C32F7B" w:rsidP="00C32F7B">
      <w:pPr>
        <w:ind w:left="-360" w:right="-360"/>
        <w:contextualSpacing/>
        <w:jc w:val="center"/>
        <w:rPr>
          <w:rFonts w:cs="Times New Roman"/>
          <w:b/>
          <w:bCs/>
        </w:rPr>
      </w:pPr>
      <w:r w:rsidRPr="007A7882">
        <w:rPr>
          <w:rFonts w:cs="Times New Roman"/>
          <w:b/>
          <w:bCs/>
        </w:rPr>
        <w:t>ADVISORY COMMITTEE ON BIOTECHNOLOGY AND</w:t>
      </w:r>
    </w:p>
    <w:p w:rsidR="00C32F7B" w:rsidRPr="007A7882" w:rsidRDefault="00C32F7B" w:rsidP="00C32F7B">
      <w:pPr>
        <w:ind w:left="-360" w:right="-360"/>
        <w:contextualSpacing/>
        <w:jc w:val="center"/>
        <w:rPr>
          <w:rFonts w:cs="Times New Roman"/>
          <w:b/>
          <w:bCs/>
        </w:rPr>
      </w:pPr>
      <w:r w:rsidRPr="007A7882">
        <w:rPr>
          <w:rFonts w:cs="Times New Roman"/>
          <w:b/>
          <w:bCs/>
        </w:rPr>
        <w:t xml:space="preserve"> 21ST CENTURY AGRICULTURE</w:t>
      </w:r>
    </w:p>
    <w:p w:rsidR="00C32F7B" w:rsidRPr="007A7882" w:rsidRDefault="00C32F7B" w:rsidP="00C32F7B">
      <w:pPr>
        <w:contextualSpacing/>
        <w:rPr>
          <w:rFonts w:cs="Times New Roman"/>
        </w:rPr>
      </w:pPr>
    </w:p>
    <w:p w:rsidR="00C32F7B" w:rsidRPr="007A7882" w:rsidRDefault="0072392A" w:rsidP="00C32F7B">
      <w:pPr>
        <w:contextualSpacing/>
        <w:jc w:val="center"/>
        <w:rPr>
          <w:rFonts w:cs="Times New Roman"/>
          <w:b/>
          <w:i/>
        </w:rPr>
      </w:pPr>
      <w:r w:rsidRPr="007A7882">
        <w:rPr>
          <w:rFonts w:cs="Times New Roman"/>
          <w:b/>
          <w:i/>
        </w:rPr>
        <w:t xml:space="preserve">Size and Scope of Risks </w:t>
      </w:r>
      <w:r w:rsidR="00C32F7B" w:rsidRPr="007A7882">
        <w:rPr>
          <w:rFonts w:cs="Times New Roman"/>
          <w:b/>
          <w:i/>
        </w:rPr>
        <w:t>Working</w:t>
      </w:r>
      <w:r w:rsidR="002D07E8" w:rsidRPr="007A7882">
        <w:rPr>
          <w:rFonts w:cs="Times New Roman"/>
          <w:b/>
          <w:i/>
        </w:rPr>
        <w:t xml:space="preserve"> </w:t>
      </w:r>
      <w:r w:rsidR="00C32F7B" w:rsidRPr="007A7882">
        <w:rPr>
          <w:rFonts w:cs="Times New Roman"/>
          <w:b/>
          <w:i/>
        </w:rPr>
        <w:t>Group Conference call—</w:t>
      </w:r>
      <w:r w:rsidR="0090668C" w:rsidRPr="007A7882">
        <w:rPr>
          <w:rFonts w:cs="Times New Roman"/>
          <w:b/>
          <w:i/>
        </w:rPr>
        <w:t>February 14</w:t>
      </w:r>
      <w:r w:rsidR="001D4C30" w:rsidRPr="007A7882">
        <w:rPr>
          <w:rFonts w:cs="Times New Roman"/>
          <w:b/>
          <w:i/>
        </w:rPr>
        <w:t>, 2012</w:t>
      </w:r>
    </w:p>
    <w:p w:rsidR="00C32F7B" w:rsidRPr="007A7882" w:rsidRDefault="00C32F7B" w:rsidP="00C32F7B">
      <w:pPr>
        <w:contextualSpacing/>
        <w:jc w:val="center"/>
        <w:rPr>
          <w:rFonts w:cs="Times New Roman"/>
          <w:i/>
        </w:rPr>
      </w:pPr>
      <w:r w:rsidRPr="007A7882">
        <w:rPr>
          <w:rFonts w:cs="Times New Roman"/>
          <w:i/>
        </w:rPr>
        <w:t>Conference Call Summary</w:t>
      </w:r>
    </w:p>
    <w:p w:rsidR="00781725" w:rsidRPr="007A7882" w:rsidRDefault="00781725" w:rsidP="00781725">
      <w:pPr>
        <w:spacing w:line="240" w:lineRule="auto"/>
        <w:contextualSpacing/>
        <w:rPr>
          <w:rFonts w:cs="Times New Roman"/>
        </w:rPr>
      </w:pPr>
    </w:p>
    <w:p w:rsidR="0090668C" w:rsidRPr="007A7882" w:rsidRDefault="00781725" w:rsidP="0090668C">
      <w:pPr>
        <w:rPr>
          <w:rFonts w:cs="Times New Roman"/>
        </w:rPr>
      </w:pPr>
      <w:r w:rsidRPr="007A7882">
        <w:rPr>
          <w:rFonts w:cs="Times New Roman"/>
        </w:rPr>
        <w:t>A two-hour conference call was held, with Working Group</w:t>
      </w:r>
      <w:r w:rsidR="00EC23B5" w:rsidRPr="007A7882">
        <w:rPr>
          <w:rFonts w:cs="Times New Roman"/>
        </w:rPr>
        <w:t xml:space="preserve"> (WG)</w:t>
      </w:r>
      <w:r w:rsidRPr="007A7882">
        <w:rPr>
          <w:rFonts w:cs="Times New Roman"/>
        </w:rPr>
        <w:t xml:space="preserve"> members Lynn Clarkson, Michael Funk, Latresia Wilson, Josette Lewis, Isaura Andaluz, Adrienne Massey, Don Cameron</w:t>
      </w:r>
      <w:r w:rsidR="0090668C" w:rsidRPr="007A7882">
        <w:rPr>
          <w:rFonts w:cs="Times New Roman"/>
        </w:rPr>
        <w:t xml:space="preserve"> and </w:t>
      </w:r>
      <w:r w:rsidRPr="007A7882">
        <w:rPr>
          <w:rFonts w:cs="Times New Roman"/>
        </w:rPr>
        <w:t xml:space="preserve">Douglas Gurian-Sherman </w:t>
      </w:r>
      <w:r w:rsidR="00C32F7B" w:rsidRPr="007A7882">
        <w:rPr>
          <w:rFonts w:cs="Times New Roman"/>
        </w:rPr>
        <w:t xml:space="preserve">participating.  Michael Schechtman, Executive Secretary, AC21, </w:t>
      </w:r>
      <w:r w:rsidR="00B74590" w:rsidRPr="007A7882">
        <w:rPr>
          <w:rFonts w:cs="Times New Roman"/>
        </w:rPr>
        <w:t>facilitat</w:t>
      </w:r>
      <w:r w:rsidR="00C32F7B" w:rsidRPr="007A7882">
        <w:rPr>
          <w:rFonts w:cs="Times New Roman"/>
        </w:rPr>
        <w:t xml:space="preserve">ed the conversation.  </w:t>
      </w:r>
      <w:r w:rsidR="0090668C" w:rsidRPr="007A7882">
        <w:rPr>
          <w:rFonts w:cs="Times New Roman"/>
        </w:rPr>
        <w:t xml:space="preserve">Four </w:t>
      </w:r>
      <w:r w:rsidR="00C32F7B" w:rsidRPr="007A7882">
        <w:rPr>
          <w:rFonts w:cs="Times New Roman"/>
        </w:rPr>
        <w:t>AC21 members who were not members of the working group, Angela Olsen,</w:t>
      </w:r>
      <w:r w:rsidR="0090668C" w:rsidRPr="007A7882">
        <w:rPr>
          <w:rFonts w:cs="Times New Roman"/>
        </w:rPr>
        <w:t xml:space="preserve"> Greg Jaffe,</w:t>
      </w:r>
      <w:r w:rsidR="00C32F7B" w:rsidRPr="007A7882">
        <w:rPr>
          <w:rFonts w:cs="Times New Roman"/>
        </w:rPr>
        <w:t xml:space="preserve"> David Johnson, </w:t>
      </w:r>
      <w:r w:rsidR="001D4C30" w:rsidRPr="007A7882">
        <w:rPr>
          <w:rFonts w:cs="Times New Roman"/>
        </w:rPr>
        <w:t xml:space="preserve">and </w:t>
      </w:r>
      <w:r w:rsidR="0090668C" w:rsidRPr="007A7882">
        <w:rPr>
          <w:rFonts w:cs="Times New Roman"/>
        </w:rPr>
        <w:t xml:space="preserve">Keith Kisling </w:t>
      </w:r>
      <w:r w:rsidR="00C32F7B" w:rsidRPr="007A7882">
        <w:rPr>
          <w:rFonts w:cs="Times New Roman"/>
        </w:rPr>
        <w:t>also listened in on the conversation</w:t>
      </w:r>
      <w:r w:rsidR="00DB7F96" w:rsidRPr="007A7882">
        <w:rPr>
          <w:rFonts w:cs="Times New Roman"/>
        </w:rPr>
        <w:t>.</w:t>
      </w:r>
      <w:r w:rsidR="002D07E8" w:rsidRPr="007A7882">
        <w:rPr>
          <w:rFonts w:cs="Times New Roman"/>
        </w:rPr>
        <w:t xml:space="preserve"> </w:t>
      </w:r>
      <w:r w:rsidR="00C32F7B" w:rsidRPr="007A7882">
        <w:rPr>
          <w:rFonts w:cs="Times New Roman"/>
        </w:rPr>
        <w:t xml:space="preserve">The goals of call </w:t>
      </w:r>
      <w:r w:rsidR="001D4C30" w:rsidRPr="007A7882">
        <w:rPr>
          <w:rFonts w:cs="Times New Roman"/>
        </w:rPr>
        <w:t xml:space="preserve">were to: </w:t>
      </w:r>
      <w:r w:rsidR="0090668C" w:rsidRPr="007A7882">
        <w:rPr>
          <w:rFonts w:cs="Times New Roman"/>
        </w:rPr>
        <w:t xml:space="preserve"> evaluate the status of data gathering and outreach and prospects for obtaining more information</w:t>
      </w:r>
      <w:r w:rsidR="000424A0" w:rsidRPr="007A7882">
        <w:rPr>
          <w:rFonts w:cs="Times New Roman"/>
        </w:rPr>
        <w:t xml:space="preserve">; to consider </w:t>
      </w:r>
      <w:r w:rsidR="0090668C" w:rsidRPr="007A7882">
        <w:rPr>
          <w:rFonts w:cs="Times New Roman"/>
        </w:rPr>
        <w:t>how to present existing data to the AC21</w:t>
      </w:r>
      <w:r w:rsidR="000424A0" w:rsidRPr="007A7882">
        <w:rPr>
          <w:rFonts w:cs="Times New Roman"/>
        </w:rPr>
        <w:t xml:space="preserve">, including development of a possible outline of an approach that the AC21 might </w:t>
      </w:r>
      <w:r w:rsidR="0090668C" w:rsidRPr="007A7882">
        <w:rPr>
          <w:rFonts w:cs="Times New Roman"/>
        </w:rPr>
        <w:t xml:space="preserve">consider </w:t>
      </w:r>
      <w:r w:rsidR="000424A0" w:rsidRPr="007A7882">
        <w:rPr>
          <w:rFonts w:cs="Times New Roman"/>
        </w:rPr>
        <w:t xml:space="preserve">for </w:t>
      </w:r>
      <w:r w:rsidR="0090668C" w:rsidRPr="007A7882">
        <w:rPr>
          <w:rFonts w:cs="Times New Roman"/>
        </w:rPr>
        <w:t>how to use the data</w:t>
      </w:r>
      <w:r w:rsidR="000424A0" w:rsidRPr="007A7882">
        <w:rPr>
          <w:rFonts w:cs="Times New Roman"/>
        </w:rPr>
        <w:t xml:space="preserve">, how to characterize </w:t>
      </w:r>
      <w:r w:rsidR="0090668C" w:rsidRPr="007A7882">
        <w:rPr>
          <w:rFonts w:cs="Times New Roman"/>
        </w:rPr>
        <w:t>the level of confidence about the accuracy, general applicability, and impact of the data</w:t>
      </w:r>
      <w:r w:rsidR="000424A0" w:rsidRPr="007A7882">
        <w:rPr>
          <w:rFonts w:cs="Times New Roman"/>
        </w:rPr>
        <w:t xml:space="preserve">, to draw any conclusions </w:t>
      </w:r>
      <w:r w:rsidR="0090668C" w:rsidRPr="007A7882">
        <w:rPr>
          <w:rFonts w:cs="Times New Roman"/>
        </w:rPr>
        <w:t>about the need for compensation mechanism(s)</w:t>
      </w:r>
      <w:r w:rsidR="000424A0" w:rsidRPr="007A7882">
        <w:rPr>
          <w:rFonts w:cs="Times New Roman"/>
        </w:rPr>
        <w:t>, and make recommendations to</w:t>
      </w:r>
      <w:r w:rsidR="0090668C" w:rsidRPr="007A7882">
        <w:rPr>
          <w:rFonts w:cs="Times New Roman"/>
        </w:rPr>
        <w:t xml:space="preserve"> the committee </w:t>
      </w:r>
      <w:r w:rsidR="000424A0" w:rsidRPr="007A7882">
        <w:rPr>
          <w:rFonts w:cs="Times New Roman"/>
        </w:rPr>
        <w:t xml:space="preserve">for </w:t>
      </w:r>
      <w:r w:rsidR="0090668C" w:rsidRPr="007A7882">
        <w:rPr>
          <w:rFonts w:cs="Times New Roman"/>
        </w:rPr>
        <w:t>address</w:t>
      </w:r>
      <w:r w:rsidR="000424A0" w:rsidRPr="007A7882">
        <w:rPr>
          <w:rFonts w:cs="Times New Roman"/>
        </w:rPr>
        <w:t>ing</w:t>
      </w:r>
      <w:r w:rsidR="0090668C" w:rsidRPr="007A7882">
        <w:rPr>
          <w:rFonts w:cs="Times New Roman"/>
        </w:rPr>
        <w:t xml:space="preserve"> data gaps</w:t>
      </w:r>
      <w:r w:rsidR="000424A0" w:rsidRPr="007A7882">
        <w:rPr>
          <w:rFonts w:cs="Times New Roman"/>
        </w:rPr>
        <w:t xml:space="preserve"> or </w:t>
      </w:r>
      <w:r w:rsidR="0090668C" w:rsidRPr="007A7882">
        <w:rPr>
          <w:rFonts w:cs="Times New Roman"/>
        </w:rPr>
        <w:t>pr</w:t>
      </w:r>
      <w:r w:rsidR="000424A0" w:rsidRPr="007A7882">
        <w:rPr>
          <w:rFonts w:cs="Times New Roman"/>
        </w:rPr>
        <w:t>oject for future economic risks; and c</w:t>
      </w:r>
      <w:r w:rsidR="0090668C" w:rsidRPr="007A7882">
        <w:rPr>
          <w:rFonts w:cs="Times New Roman"/>
        </w:rPr>
        <w:t>hoos</w:t>
      </w:r>
      <w:r w:rsidR="000424A0" w:rsidRPr="007A7882">
        <w:rPr>
          <w:rFonts w:cs="Times New Roman"/>
        </w:rPr>
        <w:t>e</w:t>
      </w:r>
      <w:r w:rsidR="0090668C" w:rsidRPr="007A7882">
        <w:rPr>
          <w:rFonts w:cs="Times New Roman"/>
        </w:rPr>
        <w:t xml:space="preserve"> a rapporteur for the next plenary session.</w:t>
      </w:r>
    </w:p>
    <w:p w:rsidR="003A5636" w:rsidRPr="007A7882" w:rsidRDefault="002B0B5F" w:rsidP="00781725">
      <w:pPr>
        <w:spacing w:line="240" w:lineRule="auto"/>
        <w:contextualSpacing/>
        <w:rPr>
          <w:rFonts w:cs="Times New Roman"/>
        </w:rPr>
      </w:pPr>
      <w:r w:rsidRPr="007A7882">
        <w:rPr>
          <w:rFonts w:cs="Times New Roman"/>
        </w:rPr>
        <w:t xml:space="preserve">WG members were first asked about the potential of receiving other relevant information on size and scope of risks.  One member noted that he had sent out 15 letters to Crop Improvement Associations in the Corn Belt, inquiring about potential testing results they might have, which could be scrubbed of confidential business information, on the results of testing non-GE seed for GE presence.  Of those 15, 4 responses were perfunctory and one other (from Minnesota) indicated that they do only limited GE testing.  He noted that these associations feel a need to protect the confidentiality of data they obtain.  In that regard, one state association has provided some relevant data to Chet Boruff, the CEO of the Association of Official Seed Certifying Agencies (AOSCA).  He has provided that information </w:t>
      </w:r>
      <w:r w:rsidR="003A5636" w:rsidRPr="007A7882">
        <w:rPr>
          <w:rFonts w:cs="Times New Roman"/>
        </w:rPr>
        <w:t>to the WG without attribution of the particular state.  In brief, the information provided, based on “fair amount of genetic testing annually on non-GE seed corn, seed popcorn, and seed soybeans”, indicates that:</w:t>
      </w:r>
    </w:p>
    <w:p w:rsidR="008C28A5" w:rsidRPr="007A7882" w:rsidRDefault="00647A56">
      <w:pPr>
        <w:pStyle w:val="ListParagraph"/>
        <w:numPr>
          <w:ilvl w:val="0"/>
          <w:numId w:val="36"/>
        </w:numPr>
        <w:spacing w:line="240" w:lineRule="auto"/>
        <w:rPr>
          <w:rFonts w:cs="Times New Roman"/>
        </w:rPr>
      </w:pPr>
      <w:r w:rsidRPr="007A7882">
        <w:rPr>
          <w:rFonts w:cs="Times New Roman"/>
        </w:rPr>
        <w:t>95.2% of all non-GE soybeans tested had less than 1% GE and all had less than 2 % GE content;</w:t>
      </w:r>
    </w:p>
    <w:p w:rsidR="008C28A5" w:rsidRPr="007A7882" w:rsidRDefault="00647A56">
      <w:pPr>
        <w:pStyle w:val="ListParagraph"/>
        <w:numPr>
          <w:ilvl w:val="0"/>
          <w:numId w:val="36"/>
        </w:numPr>
        <w:spacing w:line="240" w:lineRule="auto"/>
        <w:rPr>
          <w:rFonts w:cs="Times New Roman"/>
        </w:rPr>
      </w:pPr>
      <w:r w:rsidRPr="007A7882">
        <w:rPr>
          <w:rFonts w:cs="Times New Roman"/>
        </w:rPr>
        <w:t xml:space="preserve">69.4% of all non-GE dent seed corn had no detectable GE presence, 84.5% had less than 1% GE, and 97% of samples had less than 2% GE;  and </w:t>
      </w:r>
    </w:p>
    <w:p w:rsidR="008C28A5" w:rsidRPr="007A7882" w:rsidRDefault="00647A56">
      <w:pPr>
        <w:pStyle w:val="ListParagraph"/>
        <w:numPr>
          <w:ilvl w:val="0"/>
          <w:numId w:val="36"/>
        </w:numPr>
        <w:spacing w:line="240" w:lineRule="auto"/>
        <w:rPr>
          <w:rFonts w:cs="Times New Roman"/>
        </w:rPr>
      </w:pPr>
      <w:r w:rsidRPr="007A7882">
        <w:rPr>
          <w:rFonts w:cs="Times New Roman"/>
        </w:rPr>
        <w:t>99% of all non-GE popcorn seed had no detectable GE, and 100% had less than 1% detectable.</w:t>
      </w:r>
    </w:p>
    <w:p w:rsidR="008C28A5" w:rsidRPr="007A7882" w:rsidRDefault="008C28A5">
      <w:pPr>
        <w:pStyle w:val="ListParagraph"/>
        <w:spacing w:line="240" w:lineRule="auto"/>
        <w:rPr>
          <w:rFonts w:cs="Times New Roman"/>
        </w:rPr>
      </w:pPr>
    </w:p>
    <w:p w:rsidR="00443042" w:rsidRPr="007A7882" w:rsidRDefault="00443042" w:rsidP="00443042">
      <w:pPr>
        <w:spacing w:line="240" w:lineRule="auto"/>
        <w:contextualSpacing/>
        <w:rPr>
          <w:rFonts w:cs="Times New Roman"/>
        </w:rPr>
      </w:pPr>
      <w:r w:rsidRPr="007A7882">
        <w:rPr>
          <w:rFonts w:cs="Times New Roman"/>
        </w:rPr>
        <w:t>The take home message is that not many of the Crop Improvement Associations have much information to contribute.  What is provided is helpful but not extensive.  In general, unintended GE presence is at a fairly low level, though it may be fairly widespread.</w:t>
      </w:r>
    </w:p>
    <w:p w:rsidR="003A5636" w:rsidRPr="007A7882" w:rsidRDefault="00443042" w:rsidP="00781725">
      <w:pPr>
        <w:spacing w:line="240" w:lineRule="auto"/>
        <w:contextualSpacing/>
        <w:rPr>
          <w:rFonts w:cs="Times New Roman"/>
        </w:rPr>
      </w:pPr>
      <w:r w:rsidRPr="007A7882">
        <w:rPr>
          <w:rFonts w:cs="Times New Roman"/>
        </w:rPr>
        <w:t xml:space="preserve">He also noted that in conversations with non-GE seed companies about what their required purity level is for seed, most companies were reluctant to divulge that information, but he got the impression that it was often at the 0.2% GE content level.  This number differs from the 0.9% level often used in the marketplace for non-GE commodities.  </w:t>
      </w:r>
    </w:p>
    <w:p w:rsidR="00376FD2" w:rsidRPr="007A7882" w:rsidRDefault="00376FD2" w:rsidP="00781725">
      <w:pPr>
        <w:spacing w:line="240" w:lineRule="auto"/>
        <w:contextualSpacing/>
        <w:rPr>
          <w:rFonts w:cs="Times New Roman"/>
        </w:rPr>
      </w:pPr>
    </w:p>
    <w:p w:rsidR="000424A0" w:rsidRPr="007A7882" w:rsidRDefault="00376FD2" w:rsidP="00842FDA">
      <w:pPr>
        <w:contextualSpacing/>
        <w:rPr>
          <w:rFonts w:cs="Times New Roman"/>
        </w:rPr>
      </w:pPr>
      <w:r w:rsidRPr="007A7882">
        <w:rPr>
          <w:rFonts w:cs="Times New Roman"/>
        </w:rPr>
        <w:t xml:space="preserve">Another member provided an </w:t>
      </w:r>
      <w:r w:rsidR="000424A0" w:rsidRPr="007A7882">
        <w:rPr>
          <w:rFonts w:cs="Times New Roman"/>
        </w:rPr>
        <w:t xml:space="preserve">update on </w:t>
      </w:r>
      <w:r w:rsidRPr="007A7882">
        <w:rPr>
          <w:rFonts w:cs="Times New Roman"/>
        </w:rPr>
        <w:t xml:space="preserve">his efforts to obtain data from a major </w:t>
      </w:r>
      <w:r w:rsidR="000424A0" w:rsidRPr="007A7882">
        <w:rPr>
          <w:rFonts w:cs="Times New Roman"/>
        </w:rPr>
        <w:t>Canadian canola</w:t>
      </w:r>
      <w:r w:rsidRPr="007A7882">
        <w:rPr>
          <w:rFonts w:cs="Times New Roman"/>
        </w:rPr>
        <w:t xml:space="preserve"> producer, one of the world’s largest producer</w:t>
      </w:r>
      <w:r w:rsidR="007A7882">
        <w:rPr>
          <w:rFonts w:cs="Times New Roman"/>
        </w:rPr>
        <w:t>s</w:t>
      </w:r>
      <w:r w:rsidRPr="007A7882">
        <w:rPr>
          <w:rFonts w:cs="Times New Roman"/>
        </w:rPr>
        <w:t xml:space="preserve"> and exporter</w:t>
      </w:r>
      <w:r w:rsidR="007A7882">
        <w:rPr>
          <w:rFonts w:cs="Times New Roman"/>
        </w:rPr>
        <w:t>s</w:t>
      </w:r>
      <w:r w:rsidRPr="007A7882">
        <w:rPr>
          <w:rFonts w:cs="Times New Roman"/>
        </w:rPr>
        <w:t xml:space="preserve"> of canola oil</w:t>
      </w:r>
      <w:r w:rsidR="000424A0" w:rsidRPr="007A7882">
        <w:rPr>
          <w:rFonts w:cs="Times New Roman"/>
        </w:rPr>
        <w:t xml:space="preserve">. </w:t>
      </w:r>
      <w:r w:rsidRPr="007A7882">
        <w:rPr>
          <w:rFonts w:cs="Times New Roman"/>
        </w:rPr>
        <w:t>The company</w:t>
      </w:r>
      <w:r w:rsidR="000424A0" w:rsidRPr="007A7882">
        <w:rPr>
          <w:rFonts w:cs="Times New Roman"/>
        </w:rPr>
        <w:t xml:space="preserve"> is still a little uneasy on </w:t>
      </w:r>
      <w:r w:rsidRPr="007A7882">
        <w:rPr>
          <w:rFonts w:cs="Times New Roman"/>
        </w:rPr>
        <w:t xml:space="preserve">the </w:t>
      </w:r>
      <w:r w:rsidR="000424A0" w:rsidRPr="007A7882">
        <w:rPr>
          <w:rFonts w:cs="Times New Roman"/>
        </w:rPr>
        <w:t xml:space="preserve">issue of confidentiality, so </w:t>
      </w:r>
      <w:r w:rsidRPr="007A7882">
        <w:rPr>
          <w:rFonts w:cs="Times New Roman"/>
        </w:rPr>
        <w:t>it may be that the information will be provided w</w:t>
      </w:r>
      <w:r w:rsidR="000424A0" w:rsidRPr="007A7882">
        <w:rPr>
          <w:rFonts w:cs="Times New Roman"/>
        </w:rPr>
        <w:t xml:space="preserve">ithout identification </w:t>
      </w:r>
      <w:r w:rsidRPr="007A7882">
        <w:rPr>
          <w:rFonts w:cs="Times New Roman"/>
        </w:rPr>
        <w:t xml:space="preserve">of the company.  He noted that he had provided the company with template that Lynn Clarkson had used to </w:t>
      </w:r>
      <w:r w:rsidRPr="007A7882">
        <w:rPr>
          <w:rFonts w:cs="Times New Roman"/>
        </w:rPr>
        <w:lastRenderedPageBreak/>
        <w:t xml:space="preserve">make his calculations for economic harm in corn and soy which were discussed at the previous WG meeting, and is hopeful that he will have received a similar analysis from the company prior to the </w:t>
      </w:r>
      <w:r w:rsidR="000424A0" w:rsidRPr="007A7882">
        <w:rPr>
          <w:rFonts w:cs="Times New Roman"/>
        </w:rPr>
        <w:t xml:space="preserve">next plenary.  </w:t>
      </w:r>
      <w:r w:rsidRPr="007A7882">
        <w:rPr>
          <w:rFonts w:cs="Times New Roman"/>
        </w:rPr>
        <w:t>He noted that he had learned from the company that they produce lots of GE canola and are attempting to segment</w:t>
      </w:r>
      <w:r w:rsidR="000424A0" w:rsidRPr="007A7882">
        <w:rPr>
          <w:rFonts w:cs="Times New Roman"/>
        </w:rPr>
        <w:t xml:space="preserve"> a non-G</w:t>
      </w:r>
      <w:r w:rsidRPr="007A7882">
        <w:rPr>
          <w:rFonts w:cs="Times New Roman"/>
        </w:rPr>
        <w:t>E</w:t>
      </w:r>
      <w:r w:rsidR="000424A0" w:rsidRPr="007A7882">
        <w:rPr>
          <w:rFonts w:cs="Times New Roman"/>
        </w:rPr>
        <w:t xml:space="preserve"> portion, trying to reach EU and </w:t>
      </w:r>
      <w:r w:rsidRPr="007A7882">
        <w:rPr>
          <w:rFonts w:cs="Times New Roman"/>
        </w:rPr>
        <w:t xml:space="preserve">select </w:t>
      </w:r>
      <w:r w:rsidR="000424A0" w:rsidRPr="007A7882">
        <w:rPr>
          <w:rFonts w:cs="Times New Roman"/>
        </w:rPr>
        <w:t>U</w:t>
      </w:r>
      <w:r w:rsidRPr="007A7882">
        <w:rPr>
          <w:rFonts w:cs="Times New Roman"/>
        </w:rPr>
        <w:t>.</w:t>
      </w:r>
      <w:r w:rsidR="000424A0" w:rsidRPr="007A7882">
        <w:rPr>
          <w:rFonts w:cs="Times New Roman"/>
        </w:rPr>
        <w:t>S</w:t>
      </w:r>
      <w:r w:rsidRPr="007A7882">
        <w:rPr>
          <w:rFonts w:cs="Times New Roman"/>
        </w:rPr>
        <w:t>.</w:t>
      </w:r>
      <w:r w:rsidR="000424A0" w:rsidRPr="007A7882">
        <w:rPr>
          <w:rFonts w:cs="Times New Roman"/>
        </w:rPr>
        <w:t xml:space="preserve"> m</w:t>
      </w:r>
      <w:r w:rsidRPr="007A7882">
        <w:rPr>
          <w:rFonts w:cs="Times New Roman"/>
        </w:rPr>
        <w:t>arket</w:t>
      </w:r>
      <w:r w:rsidR="000424A0" w:rsidRPr="007A7882">
        <w:rPr>
          <w:rFonts w:cs="Times New Roman"/>
        </w:rPr>
        <w:t xml:space="preserve">s with that.  </w:t>
      </w:r>
      <w:r w:rsidRPr="007A7882">
        <w:rPr>
          <w:rFonts w:cs="Times New Roman"/>
        </w:rPr>
        <w:t xml:space="preserve">There is currently roughly  a </w:t>
      </w:r>
      <w:r w:rsidR="000424A0" w:rsidRPr="007A7882">
        <w:rPr>
          <w:rFonts w:cs="Times New Roman"/>
        </w:rPr>
        <w:t>$15/metric ton premium</w:t>
      </w:r>
      <w:r w:rsidRPr="007A7882">
        <w:rPr>
          <w:rFonts w:cs="Times New Roman"/>
        </w:rPr>
        <w:t xml:space="preserve"> for non-GE canola.</w:t>
      </w:r>
      <w:r w:rsidR="000424A0" w:rsidRPr="007A7882">
        <w:rPr>
          <w:rFonts w:cs="Times New Roman"/>
        </w:rPr>
        <w:t xml:space="preserve">  A few y</w:t>
      </w:r>
      <w:r w:rsidRPr="007A7882">
        <w:rPr>
          <w:rFonts w:cs="Times New Roman"/>
        </w:rPr>
        <w:t>ea</w:t>
      </w:r>
      <w:r w:rsidR="000424A0" w:rsidRPr="007A7882">
        <w:rPr>
          <w:rFonts w:cs="Times New Roman"/>
        </w:rPr>
        <w:t xml:space="preserve">rs ago, </w:t>
      </w:r>
      <w:r w:rsidRPr="007A7882">
        <w:rPr>
          <w:rFonts w:cs="Times New Roman"/>
        </w:rPr>
        <w:t xml:space="preserve">GE-based </w:t>
      </w:r>
      <w:r w:rsidR="000424A0" w:rsidRPr="007A7882">
        <w:rPr>
          <w:rFonts w:cs="Times New Roman"/>
        </w:rPr>
        <w:t>rej</w:t>
      </w:r>
      <w:r w:rsidRPr="007A7882">
        <w:rPr>
          <w:rFonts w:cs="Times New Roman"/>
        </w:rPr>
        <w:t>ection rates</w:t>
      </w:r>
      <w:r w:rsidR="000424A0" w:rsidRPr="007A7882">
        <w:rPr>
          <w:rFonts w:cs="Times New Roman"/>
        </w:rPr>
        <w:t xml:space="preserve"> of 10-15%</w:t>
      </w:r>
      <w:r w:rsidRPr="007A7882">
        <w:rPr>
          <w:rFonts w:cs="Times New Roman"/>
        </w:rPr>
        <w:t xml:space="preserve"> were seen</w:t>
      </w:r>
      <w:r w:rsidR="000424A0" w:rsidRPr="007A7882">
        <w:rPr>
          <w:rFonts w:cs="Times New Roman"/>
        </w:rPr>
        <w:t xml:space="preserve">, </w:t>
      </w:r>
      <w:r w:rsidRPr="007A7882">
        <w:rPr>
          <w:rFonts w:cs="Times New Roman"/>
        </w:rPr>
        <w:t>after which the company made</w:t>
      </w:r>
      <w:r w:rsidR="000424A0" w:rsidRPr="007A7882">
        <w:rPr>
          <w:rFonts w:cs="Times New Roman"/>
        </w:rPr>
        <w:t xml:space="preserve"> signif</w:t>
      </w:r>
      <w:r w:rsidRPr="007A7882">
        <w:rPr>
          <w:rFonts w:cs="Times New Roman"/>
        </w:rPr>
        <w:t>icant</w:t>
      </w:r>
      <w:r w:rsidR="000424A0" w:rsidRPr="007A7882">
        <w:rPr>
          <w:rFonts w:cs="Times New Roman"/>
        </w:rPr>
        <w:t xml:space="preserve"> investments in infrastructure, </w:t>
      </w:r>
      <w:r w:rsidRPr="007A7882">
        <w:rPr>
          <w:rFonts w:cs="Times New Roman"/>
        </w:rPr>
        <w:t xml:space="preserve">resulting in a substantial </w:t>
      </w:r>
      <w:r w:rsidR="000424A0" w:rsidRPr="007A7882">
        <w:rPr>
          <w:rFonts w:cs="Times New Roman"/>
        </w:rPr>
        <w:t>reduc</w:t>
      </w:r>
      <w:r w:rsidRPr="007A7882">
        <w:rPr>
          <w:rFonts w:cs="Times New Roman"/>
        </w:rPr>
        <w:t>tion in the rate of rejections.  This included t</w:t>
      </w:r>
      <w:r w:rsidR="000424A0" w:rsidRPr="007A7882">
        <w:rPr>
          <w:rFonts w:cs="Times New Roman"/>
        </w:rPr>
        <w:t xml:space="preserve">ightened </w:t>
      </w:r>
      <w:r w:rsidRPr="007A7882">
        <w:rPr>
          <w:rFonts w:cs="Times New Roman"/>
        </w:rPr>
        <w:t>identity preservation</w:t>
      </w:r>
      <w:r w:rsidR="000424A0" w:rsidRPr="007A7882">
        <w:rPr>
          <w:rFonts w:cs="Times New Roman"/>
        </w:rPr>
        <w:t xml:space="preserve"> controls, equipment cleanout procedures, segregated prod</w:t>
      </w:r>
      <w:r w:rsidRPr="007A7882">
        <w:rPr>
          <w:rFonts w:cs="Times New Roman"/>
        </w:rPr>
        <w:t>uctio</w:t>
      </w:r>
      <w:r w:rsidR="000424A0" w:rsidRPr="007A7882">
        <w:rPr>
          <w:rFonts w:cs="Times New Roman"/>
        </w:rPr>
        <w:t xml:space="preserve">n, </w:t>
      </w:r>
      <w:r w:rsidRPr="007A7882">
        <w:rPr>
          <w:rFonts w:cs="Times New Roman"/>
        </w:rPr>
        <w:t>handling of non-GE materials only on specified days, specified crop r</w:t>
      </w:r>
      <w:r w:rsidR="000424A0" w:rsidRPr="007A7882">
        <w:rPr>
          <w:rFonts w:cs="Times New Roman"/>
        </w:rPr>
        <w:t>otation program</w:t>
      </w:r>
      <w:r w:rsidRPr="007A7882">
        <w:rPr>
          <w:rFonts w:cs="Times New Roman"/>
        </w:rPr>
        <w:t>s</w:t>
      </w:r>
      <w:r w:rsidR="000424A0" w:rsidRPr="007A7882">
        <w:rPr>
          <w:rFonts w:cs="Times New Roman"/>
        </w:rPr>
        <w:t xml:space="preserve"> for farmers</w:t>
      </w:r>
      <w:r w:rsidRPr="007A7882">
        <w:rPr>
          <w:rFonts w:cs="Times New Roman"/>
        </w:rPr>
        <w:t>, buffers, etc</w:t>
      </w:r>
      <w:r w:rsidR="000424A0" w:rsidRPr="007A7882">
        <w:rPr>
          <w:rFonts w:cs="Times New Roman"/>
        </w:rPr>
        <w:t xml:space="preserve">.  </w:t>
      </w:r>
      <w:r w:rsidRPr="007A7882">
        <w:rPr>
          <w:rFonts w:cs="Times New Roman"/>
        </w:rPr>
        <w:t>They s</w:t>
      </w:r>
      <w:r w:rsidR="000424A0" w:rsidRPr="007A7882">
        <w:rPr>
          <w:rFonts w:cs="Times New Roman"/>
        </w:rPr>
        <w:t xml:space="preserve">till </w:t>
      </w:r>
      <w:r w:rsidRPr="007A7882">
        <w:rPr>
          <w:rFonts w:cs="Times New Roman"/>
        </w:rPr>
        <w:t xml:space="preserve">often </w:t>
      </w:r>
      <w:r w:rsidR="000424A0" w:rsidRPr="007A7882">
        <w:rPr>
          <w:rFonts w:cs="Times New Roman"/>
        </w:rPr>
        <w:t>find 0.5% G</w:t>
      </w:r>
      <w:r w:rsidRPr="007A7882">
        <w:rPr>
          <w:rFonts w:cs="Times New Roman"/>
        </w:rPr>
        <w:t>E</w:t>
      </w:r>
      <w:r w:rsidR="000424A0" w:rsidRPr="007A7882">
        <w:rPr>
          <w:rFonts w:cs="Times New Roman"/>
        </w:rPr>
        <w:t xml:space="preserve"> content in non-G</w:t>
      </w:r>
      <w:r w:rsidRPr="007A7882">
        <w:rPr>
          <w:rFonts w:cs="Times New Roman"/>
        </w:rPr>
        <w:t>E canola</w:t>
      </w:r>
      <w:r w:rsidR="000424A0" w:rsidRPr="007A7882">
        <w:rPr>
          <w:rFonts w:cs="Times New Roman"/>
        </w:rPr>
        <w:t xml:space="preserve"> for non-G</w:t>
      </w:r>
      <w:r w:rsidRPr="007A7882">
        <w:rPr>
          <w:rFonts w:cs="Times New Roman"/>
        </w:rPr>
        <w:t>E</w:t>
      </w:r>
      <w:r w:rsidR="000424A0" w:rsidRPr="007A7882">
        <w:rPr>
          <w:rFonts w:cs="Times New Roman"/>
        </w:rPr>
        <w:t xml:space="preserve"> m</w:t>
      </w:r>
      <w:r w:rsidRPr="007A7882">
        <w:rPr>
          <w:rFonts w:cs="Times New Roman"/>
        </w:rPr>
        <w:t>ar</w:t>
      </w:r>
      <w:r w:rsidR="000424A0" w:rsidRPr="007A7882">
        <w:rPr>
          <w:rFonts w:cs="Times New Roman"/>
        </w:rPr>
        <w:t>k</w:t>
      </w:r>
      <w:r w:rsidRPr="007A7882">
        <w:rPr>
          <w:rFonts w:cs="Times New Roman"/>
        </w:rPr>
        <w:t>e</w:t>
      </w:r>
      <w:r w:rsidR="000424A0" w:rsidRPr="007A7882">
        <w:rPr>
          <w:rFonts w:cs="Times New Roman"/>
        </w:rPr>
        <w:t xml:space="preserve">ts, but can regularly </w:t>
      </w:r>
      <w:r w:rsidRPr="007A7882">
        <w:rPr>
          <w:rFonts w:cs="Times New Roman"/>
        </w:rPr>
        <w:t>attain</w:t>
      </w:r>
      <w:r w:rsidR="000424A0" w:rsidRPr="007A7882">
        <w:rPr>
          <w:rFonts w:cs="Times New Roman"/>
        </w:rPr>
        <w:t xml:space="preserve"> 0.9%</w:t>
      </w:r>
      <w:r w:rsidRPr="007A7882">
        <w:rPr>
          <w:rFonts w:cs="Times New Roman"/>
        </w:rPr>
        <w:t xml:space="preserve"> GE levels</w:t>
      </w:r>
      <w:r w:rsidR="000424A0" w:rsidRPr="007A7882">
        <w:rPr>
          <w:rFonts w:cs="Times New Roman"/>
        </w:rPr>
        <w:t xml:space="preserve">.  </w:t>
      </w:r>
    </w:p>
    <w:p w:rsidR="00842FDA" w:rsidRPr="007A7882" w:rsidRDefault="00842FDA" w:rsidP="00842FDA">
      <w:pPr>
        <w:contextualSpacing/>
        <w:rPr>
          <w:rFonts w:cs="Times New Roman"/>
        </w:rPr>
      </w:pPr>
    </w:p>
    <w:p w:rsidR="003F68AE" w:rsidRPr="007A7882" w:rsidRDefault="001465F8" w:rsidP="003F68AE">
      <w:pPr>
        <w:contextualSpacing/>
        <w:rPr>
          <w:rFonts w:cs="Times New Roman"/>
        </w:rPr>
      </w:pPr>
      <w:r w:rsidRPr="007A7882">
        <w:rPr>
          <w:rFonts w:cs="Times New Roman"/>
        </w:rPr>
        <w:t xml:space="preserve">One WG member pointed out that together, </w:t>
      </w:r>
      <w:r w:rsidR="000424A0" w:rsidRPr="007A7882">
        <w:rPr>
          <w:rFonts w:cs="Times New Roman"/>
        </w:rPr>
        <w:t xml:space="preserve">corn, soy and canola represent good examples to look at because vast majority of </w:t>
      </w:r>
      <w:r w:rsidRPr="007A7882">
        <w:rPr>
          <w:rFonts w:cs="Times New Roman"/>
        </w:rPr>
        <w:t xml:space="preserve">their </w:t>
      </w:r>
      <w:r w:rsidR="000424A0" w:rsidRPr="007A7882">
        <w:rPr>
          <w:rFonts w:cs="Times New Roman"/>
        </w:rPr>
        <w:t xml:space="preserve">acreage </w:t>
      </w:r>
      <w:r w:rsidRPr="007A7882">
        <w:rPr>
          <w:rFonts w:cs="Times New Roman"/>
        </w:rPr>
        <w:t xml:space="preserve">in the U.S. and Canada </w:t>
      </w:r>
      <w:r w:rsidR="000424A0" w:rsidRPr="007A7882">
        <w:rPr>
          <w:rFonts w:cs="Times New Roman"/>
        </w:rPr>
        <w:t>is G</w:t>
      </w:r>
      <w:r w:rsidRPr="007A7882">
        <w:rPr>
          <w:rFonts w:cs="Times New Roman"/>
        </w:rPr>
        <w:t>E</w:t>
      </w:r>
      <w:r w:rsidR="000424A0" w:rsidRPr="007A7882">
        <w:rPr>
          <w:rFonts w:cs="Times New Roman"/>
        </w:rPr>
        <w:t xml:space="preserve"> so potential </w:t>
      </w:r>
      <w:r w:rsidRPr="007A7882">
        <w:rPr>
          <w:rFonts w:cs="Times New Roman"/>
        </w:rPr>
        <w:t>GE impacts</w:t>
      </w:r>
      <w:r w:rsidR="000424A0" w:rsidRPr="007A7882">
        <w:rPr>
          <w:rFonts w:cs="Times New Roman"/>
        </w:rPr>
        <w:t xml:space="preserve"> </w:t>
      </w:r>
      <w:r w:rsidRPr="007A7882">
        <w:rPr>
          <w:rFonts w:cs="Times New Roman"/>
        </w:rPr>
        <w:t>are at the high end and well-established</w:t>
      </w:r>
      <w:r w:rsidR="000424A0" w:rsidRPr="007A7882">
        <w:rPr>
          <w:rFonts w:cs="Times New Roman"/>
        </w:rPr>
        <w:t xml:space="preserve">.  </w:t>
      </w:r>
      <w:r w:rsidRPr="007A7882">
        <w:rPr>
          <w:rFonts w:cs="Times New Roman"/>
        </w:rPr>
        <w:t>In addition, the crops r</w:t>
      </w:r>
      <w:r w:rsidR="000424A0" w:rsidRPr="007A7882">
        <w:rPr>
          <w:rFonts w:cs="Times New Roman"/>
        </w:rPr>
        <w:t xml:space="preserve">epresent some range of </w:t>
      </w:r>
      <w:r w:rsidRPr="007A7882">
        <w:rPr>
          <w:rFonts w:cs="Times New Roman"/>
        </w:rPr>
        <w:t xml:space="preserve">outcrossing </w:t>
      </w:r>
      <w:r w:rsidR="000424A0" w:rsidRPr="007A7882">
        <w:rPr>
          <w:rFonts w:cs="Times New Roman"/>
        </w:rPr>
        <w:t>biol</w:t>
      </w:r>
      <w:r w:rsidRPr="007A7882">
        <w:rPr>
          <w:rFonts w:cs="Times New Roman"/>
        </w:rPr>
        <w:t>ogies.</w:t>
      </w:r>
      <w:r w:rsidR="000424A0" w:rsidRPr="007A7882">
        <w:rPr>
          <w:rFonts w:cs="Times New Roman"/>
        </w:rPr>
        <w:t xml:space="preserve"> </w:t>
      </w:r>
      <w:r w:rsidRPr="007A7882">
        <w:rPr>
          <w:rFonts w:cs="Times New Roman"/>
        </w:rPr>
        <w:t xml:space="preserve"> Based on the results seen even with </w:t>
      </w:r>
      <w:r w:rsidR="000424A0" w:rsidRPr="007A7882">
        <w:rPr>
          <w:rFonts w:cs="Times New Roman"/>
        </w:rPr>
        <w:t>the relatively hi</w:t>
      </w:r>
      <w:r w:rsidRPr="007A7882">
        <w:rPr>
          <w:rFonts w:cs="Times New Roman"/>
        </w:rPr>
        <w:t>gh</w:t>
      </w:r>
      <w:r w:rsidR="000424A0" w:rsidRPr="007A7882">
        <w:rPr>
          <w:rFonts w:cs="Times New Roman"/>
        </w:rPr>
        <w:t xml:space="preserve"> potential </w:t>
      </w:r>
      <w:r w:rsidRPr="007A7882">
        <w:rPr>
          <w:rFonts w:cs="Times New Roman"/>
        </w:rPr>
        <w:t xml:space="preserve">for unintended GE presence, </w:t>
      </w:r>
      <w:r w:rsidR="000424A0" w:rsidRPr="007A7882">
        <w:rPr>
          <w:rFonts w:cs="Times New Roman"/>
        </w:rPr>
        <w:t>good m</w:t>
      </w:r>
      <w:r w:rsidRPr="007A7882">
        <w:rPr>
          <w:rFonts w:cs="Times New Roman"/>
        </w:rPr>
        <w:t>anagement</w:t>
      </w:r>
      <w:r w:rsidR="000424A0" w:rsidRPr="007A7882">
        <w:rPr>
          <w:rFonts w:cs="Times New Roman"/>
        </w:rPr>
        <w:t xml:space="preserve"> pract</w:t>
      </w:r>
      <w:r w:rsidRPr="007A7882">
        <w:rPr>
          <w:rFonts w:cs="Times New Roman"/>
        </w:rPr>
        <w:t>ices</w:t>
      </w:r>
      <w:r w:rsidR="000424A0" w:rsidRPr="007A7882">
        <w:rPr>
          <w:rFonts w:cs="Times New Roman"/>
        </w:rPr>
        <w:t xml:space="preserve"> seem pretty </w:t>
      </w:r>
      <w:r w:rsidRPr="007A7882">
        <w:rPr>
          <w:rFonts w:cs="Times New Roman"/>
        </w:rPr>
        <w:t>effective</w:t>
      </w:r>
      <w:r w:rsidR="000424A0" w:rsidRPr="007A7882">
        <w:rPr>
          <w:rFonts w:cs="Times New Roman"/>
        </w:rPr>
        <w:t xml:space="preserve"> in </w:t>
      </w:r>
      <w:r w:rsidRPr="007A7882">
        <w:rPr>
          <w:rFonts w:cs="Times New Roman"/>
        </w:rPr>
        <w:t xml:space="preserve">limiting unintended GE presence to a fairly </w:t>
      </w:r>
      <w:r w:rsidR="000424A0" w:rsidRPr="007A7882">
        <w:rPr>
          <w:rFonts w:cs="Times New Roman"/>
        </w:rPr>
        <w:t>low incidence</w:t>
      </w:r>
      <w:r w:rsidRPr="007A7882">
        <w:rPr>
          <w:rFonts w:cs="Times New Roman"/>
        </w:rPr>
        <w:t>. Another member agreed but cautioned that some other crops having different biology, such as alfal</w:t>
      </w:r>
      <w:r w:rsidR="007A7882">
        <w:rPr>
          <w:rFonts w:cs="Times New Roman"/>
        </w:rPr>
        <w:t>f</w:t>
      </w:r>
      <w:r w:rsidRPr="007A7882">
        <w:rPr>
          <w:rFonts w:cs="Times New Roman"/>
        </w:rPr>
        <w:t>a, will present some differences. Because alfalfa</w:t>
      </w:r>
      <w:r w:rsidR="000424A0" w:rsidRPr="007A7882">
        <w:rPr>
          <w:rFonts w:cs="Times New Roman"/>
        </w:rPr>
        <w:t xml:space="preserve"> is a short-lived perennial, costs to farmers </w:t>
      </w:r>
      <w:r w:rsidRPr="007A7882">
        <w:rPr>
          <w:rFonts w:cs="Times New Roman"/>
        </w:rPr>
        <w:t xml:space="preserve">to address unintended GE presence arising from self-seeding </w:t>
      </w:r>
      <w:r w:rsidR="000424A0" w:rsidRPr="007A7882">
        <w:rPr>
          <w:rFonts w:cs="Times New Roman"/>
        </w:rPr>
        <w:t>could be diff</w:t>
      </w:r>
      <w:r w:rsidRPr="007A7882">
        <w:rPr>
          <w:rFonts w:cs="Times New Roman"/>
        </w:rPr>
        <w:t>erent</w:t>
      </w:r>
      <w:r w:rsidR="000424A0" w:rsidRPr="007A7882">
        <w:rPr>
          <w:rFonts w:cs="Times New Roman"/>
        </w:rPr>
        <w:t>.</w:t>
      </w:r>
      <w:r w:rsidRPr="007A7882">
        <w:rPr>
          <w:rFonts w:cs="Times New Roman"/>
        </w:rPr>
        <w:t xml:space="preserve">  There was discussion of management practices to prevent self-seeding and the role of weather variation in how easily farmers in different parts of the country can prevent seed set in their hay fields. Feral alfalfa populations and shared equipment were also mentioned as potential complicating factors.</w:t>
      </w:r>
      <w:r w:rsidR="00BA7F77" w:rsidRPr="007A7882">
        <w:rPr>
          <w:rFonts w:cs="Times New Roman"/>
        </w:rPr>
        <w:t xml:space="preserve">  Yet another WG member noted that smaller farmers and smaller cooperatives may have difficulty in using best management practices, or using them successfully, depending on factors outside his/her control.</w:t>
      </w:r>
      <w:r w:rsidR="008A2BB5" w:rsidRPr="007A7882">
        <w:rPr>
          <w:rFonts w:cs="Times New Roman"/>
        </w:rPr>
        <w:t xml:space="preserve"> The problem may </w:t>
      </w:r>
      <w:r w:rsidR="007A7882">
        <w:rPr>
          <w:rFonts w:cs="Times New Roman"/>
        </w:rPr>
        <w:t>be</w:t>
      </w:r>
      <w:r w:rsidR="007A7882" w:rsidRPr="007A7882">
        <w:rPr>
          <w:rFonts w:cs="Times New Roman"/>
        </w:rPr>
        <w:t xml:space="preserve"> </w:t>
      </w:r>
      <w:r w:rsidR="008A2BB5" w:rsidRPr="007A7882">
        <w:rPr>
          <w:rFonts w:cs="Times New Roman"/>
        </w:rPr>
        <w:t>greatest for organic farms, which are typically small.  One WG member noted that farmers can’t always grow exactly what they want, and some contracts may need to be turned down because of what neighbors are growing that year.  In any case, he added, farmers need to communicate well with each other.  It was noted that best management practices for seed or for commodity are similar in principle, even though the specifications may differ. Another member noted the problems that can be posed in areas where GE production has a very large footprint on the growing opportunities and/or markets in a particular region.</w:t>
      </w:r>
      <w:r w:rsidR="003F68AE" w:rsidRPr="007A7882">
        <w:rPr>
          <w:rFonts w:cs="Times New Roman"/>
        </w:rPr>
        <w:t xml:space="preserve">  </w:t>
      </w:r>
      <w:r w:rsidR="00D61D1D" w:rsidRPr="007A7882">
        <w:rPr>
          <w:rFonts w:cs="Times New Roman"/>
        </w:rPr>
        <w:t xml:space="preserve">He noted that non-GE sugarbeet cultivation could pose a challenge in some areas.  </w:t>
      </w:r>
      <w:r w:rsidR="003F68AE" w:rsidRPr="007A7882">
        <w:rPr>
          <w:rFonts w:cs="Times New Roman"/>
        </w:rPr>
        <w:t>One WG member noted that in the Midwest a fairly small buffer around corn or soy crops is typically sufficient to bring unintended GE presence down to “acceptable” levels.  However, if GE crops with new functional traits that affect important properties of the resulting commodity are grown, the situation would be different.  Very different management practices would likely be required, and the presence of such crops in an area could foreclose opportunities for neighboring farmers to grow particular crops for consumption.</w:t>
      </w:r>
    </w:p>
    <w:p w:rsidR="00BA7F77" w:rsidRPr="007A7882" w:rsidRDefault="00BA7F77" w:rsidP="000424A0">
      <w:pPr>
        <w:contextualSpacing/>
        <w:rPr>
          <w:rFonts w:cs="Times New Roman"/>
        </w:rPr>
      </w:pPr>
    </w:p>
    <w:p w:rsidR="000424A0" w:rsidRPr="007A7882" w:rsidRDefault="00BA7F77" w:rsidP="000424A0">
      <w:pPr>
        <w:contextualSpacing/>
        <w:rPr>
          <w:rFonts w:cs="Times New Roman"/>
        </w:rPr>
      </w:pPr>
      <w:r w:rsidRPr="007A7882">
        <w:rPr>
          <w:rFonts w:cs="Times New Roman"/>
        </w:rPr>
        <w:t xml:space="preserve">One WG member noted that GE testing is not routine except post-farm-gate.  (It may be conducted at the seed level but data is hard to come by.)  This lack of on-farm testing complicates determining whether unintended GE presence arose due to factors outside a farmer’s complete control </w:t>
      </w:r>
      <w:r w:rsidR="000424A0" w:rsidRPr="007A7882">
        <w:rPr>
          <w:rFonts w:cs="Times New Roman"/>
        </w:rPr>
        <w:t>(</w:t>
      </w:r>
      <w:r w:rsidRPr="007A7882">
        <w:rPr>
          <w:rFonts w:cs="Times New Roman"/>
        </w:rPr>
        <w:t xml:space="preserve">e.g., through </w:t>
      </w:r>
      <w:r w:rsidR="000424A0" w:rsidRPr="007A7882">
        <w:rPr>
          <w:rFonts w:cs="Times New Roman"/>
        </w:rPr>
        <w:t>seed</w:t>
      </w:r>
      <w:r w:rsidRPr="007A7882">
        <w:rPr>
          <w:rFonts w:cs="Times New Roman"/>
        </w:rPr>
        <w:t xml:space="preserve"> or through</w:t>
      </w:r>
      <w:r w:rsidR="000424A0" w:rsidRPr="007A7882">
        <w:rPr>
          <w:rFonts w:cs="Times New Roman"/>
        </w:rPr>
        <w:t xml:space="preserve"> pollen from </w:t>
      </w:r>
      <w:r w:rsidRPr="007A7882">
        <w:rPr>
          <w:rFonts w:cs="Times New Roman"/>
        </w:rPr>
        <w:t xml:space="preserve">a </w:t>
      </w:r>
      <w:r w:rsidR="000424A0" w:rsidRPr="007A7882">
        <w:rPr>
          <w:rFonts w:cs="Times New Roman"/>
        </w:rPr>
        <w:t>neighbor</w:t>
      </w:r>
      <w:r w:rsidRPr="007A7882">
        <w:rPr>
          <w:rFonts w:cs="Times New Roman"/>
        </w:rPr>
        <w:t xml:space="preserve">’s </w:t>
      </w:r>
      <w:r w:rsidR="000424A0" w:rsidRPr="007A7882">
        <w:rPr>
          <w:rFonts w:cs="Times New Roman"/>
        </w:rPr>
        <w:t xml:space="preserve">field) or because of not following </w:t>
      </w:r>
      <w:r w:rsidRPr="007A7882">
        <w:rPr>
          <w:rFonts w:cs="Times New Roman"/>
        </w:rPr>
        <w:t>best management practices.</w:t>
      </w:r>
      <w:r w:rsidR="000424A0" w:rsidRPr="007A7882">
        <w:rPr>
          <w:rFonts w:cs="Times New Roman"/>
        </w:rPr>
        <w:t xml:space="preserve"> </w:t>
      </w:r>
      <w:r w:rsidRPr="007A7882">
        <w:rPr>
          <w:rFonts w:cs="Times New Roman"/>
        </w:rPr>
        <w:t>This could complicate the payment of compensation.</w:t>
      </w:r>
    </w:p>
    <w:p w:rsidR="00BA7F77" w:rsidRPr="007A7882" w:rsidRDefault="00BA7F77" w:rsidP="000424A0">
      <w:pPr>
        <w:contextualSpacing/>
        <w:rPr>
          <w:rFonts w:cs="Times New Roman"/>
        </w:rPr>
      </w:pPr>
    </w:p>
    <w:p w:rsidR="00BA7F77" w:rsidRPr="007A7882" w:rsidRDefault="00BA7F77" w:rsidP="000424A0">
      <w:pPr>
        <w:contextualSpacing/>
        <w:rPr>
          <w:rFonts w:cs="Times New Roman"/>
        </w:rPr>
      </w:pPr>
      <w:r w:rsidRPr="007A7882">
        <w:rPr>
          <w:rFonts w:cs="Times New Roman"/>
        </w:rPr>
        <w:lastRenderedPageBreak/>
        <w:t>Another WG member offered to check with the California Crop Improvement Association to see if they can provide any testing data.  That organization was not included in the earlier outreach for information.  WG members agreed that they had probably described the totality of the information they were likely to be able to gather among the sources already discussed, except for the possibility that more data could be obtained from Dr. Kalaitzandonakes’ study on unintended GE presence noted at the last AC21 plenary, once it is formally submitted for publication.</w:t>
      </w:r>
      <w:r w:rsidR="008A2BB5" w:rsidRPr="007A7882">
        <w:rPr>
          <w:rFonts w:cs="Times New Roman"/>
        </w:rPr>
        <w:t xml:space="preserve">  </w:t>
      </w:r>
    </w:p>
    <w:p w:rsidR="00BA7F77" w:rsidRPr="007A7882" w:rsidRDefault="00BA7F77" w:rsidP="000424A0">
      <w:pPr>
        <w:contextualSpacing/>
        <w:rPr>
          <w:rFonts w:cs="Times New Roman"/>
        </w:rPr>
      </w:pPr>
    </w:p>
    <w:p w:rsidR="000424A0" w:rsidRPr="007A7882" w:rsidRDefault="004D536B" w:rsidP="000424A0">
      <w:pPr>
        <w:contextualSpacing/>
        <w:rPr>
          <w:rFonts w:cs="Times New Roman"/>
        </w:rPr>
      </w:pPr>
      <w:r w:rsidRPr="007A7882">
        <w:rPr>
          <w:rFonts w:cs="Times New Roman"/>
        </w:rPr>
        <w:t xml:space="preserve">The discussion turned to how to present the data gathered to the AC21 at the upcoming plenary session, and how to address the fact that a considerable amount of the data obtained is unattributed.  One member offered her view that to the degree that the WG has data, WG members believe that it comes from </w:t>
      </w:r>
      <w:r w:rsidR="000424A0" w:rsidRPr="007A7882">
        <w:rPr>
          <w:rFonts w:cs="Times New Roman"/>
        </w:rPr>
        <w:t>credible sources and is best we have avail</w:t>
      </w:r>
      <w:r w:rsidRPr="007A7882">
        <w:rPr>
          <w:rFonts w:cs="Times New Roman"/>
        </w:rPr>
        <w:t xml:space="preserve">able.  It should be </w:t>
      </w:r>
      <w:r w:rsidR="000424A0" w:rsidRPr="007A7882">
        <w:rPr>
          <w:rFonts w:cs="Times New Roman"/>
        </w:rPr>
        <w:t>take</w:t>
      </w:r>
      <w:r w:rsidRPr="007A7882">
        <w:rPr>
          <w:rFonts w:cs="Times New Roman"/>
        </w:rPr>
        <w:t>n</w:t>
      </w:r>
      <w:r w:rsidR="000424A0" w:rsidRPr="007A7882">
        <w:rPr>
          <w:rFonts w:cs="Times New Roman"/>
        </w:rPr>
        <w:t xml:space="preserve"> at face value but </w:t>
      </w:r>
      <w:r w:rsidRPr="007A7882">
        <w:rPr>
          <w:rFonts w:cs="Times New Roman"/>
        </w:rPr>
        <w:t xml:space="preserve">there is not 100% </w:t>
      </w:r>
      <w:r w:rsidR="000424A0" w:rsidRPr="007A7882">
        <w:rPr>
          <w:rFonts w:cs="Times New Roman"/>
        </w:rPr>
        <w:t xml:space="preserve"> confidence</w:t>
      </w:r>
      <w:r w:rsidRPr="007A7882">
        <w:rPr>
          <w:rFonts w:cs="Times New Roman"/>
        </w:rPr>
        <w:t xml:space="preserve">  in any of it</w:t>
      </w:r>
      <w:r w:rsidR="000424A0" w:rsidRPr="007A7882">
        <w:rPr>
          <w:rFonts w:cs="Times New Roman"/>
        </w:rPr>
        <w:t xml:space="preserve">.  </w:t>
      </w:r>
      <w:r w:rsidRPr="007A7882">
        <w:rPr>
          <w:rFonts w:cs="Times New Roman"/>
        </w:rPr>
        <w:t xml:space="preserve">Data has </w:t>
      </w:r>
      <w:r w:rsidR="000424A0" w:rsidRPr="007A7882">
        <w:rPr>
          <w:rFonts w:cs="Times New Roman"/>
        </w:rPr>
        <w:t>come from signif</w:t>
      </w:r>
      <w:r w:rsidRPr="007A7882">
        <w:rPr>
          <w:rFonts w:cs="Times New Roman"/>
        </w:rPr>
        <w:t>icant</w:t>
      </w:r>
      <w:r w:rsidR="000424A0" w:rsidRPr="007A7882">
        <w:rPr>
          <w:rFonts w:cs="Times New Roman"/>
        </w:rPr>
        <w:t xml:space="preserve"> co</w:t>
      </w:r>
      <w:r w:rsidRPr="007A7882">
        <w:rPr>
          <w:rFonts w:cs="Times New Roman"/>
        </w:rPr>
        <w:t>mpanie</w:t>
      </w:r>
      <w:r w:rsidR="000424A0" w:rsidRPr="007A7882">
        <w:rPr>
          <w:rFonts w:cs="Times New Roman"/>
        </w:rPr>
        <w:t>s w</w:t>
      </w:r>
      <w:r w:rsidRPr="007A7882">
        <w:rPr>
          <w:rFonts w:cs="Times New Roman"/>
        </w:rPr>
        <w:t>ith</w:t>
      </w:r>
      <w:r w:rsidR="000424A0" w:rsidRPr="007A7882">
        <w:rPr>
          <w:rFonts w:cs="Times New Roman"/>
        </w:rPr>
        <w:t xml:space="preserve">in </w:t>
      </w:r>
      <w:r w:rsidRPr="007A7882">
        <w:rPr>
          <w:rFonts w:cs="Times New Roman"/>
        </w:rPr>
        <w:t>the industry</w:t>
      </w:r>
      <w:r w:rsidR="000424A0" w:rsidRPr="007A7882">
        <w:rPr>
          <w:rFonts w:cs="Times New Roman"/>
        </w:rPr>
        <w:t>.</w:t>
      </w:r>
      <w:r w:rsidRPr="007A7882">
        <w:rPr>
          <w:rFonts w:cs="Times New Roman"/>
        </w:rPr>
        <w:t xml:space="preserve">  Another member noted that s</w:t>
      </w:r>
      <w:r w:rsidR="000424A0" w:rsidRPr="007A7882">
        <w:rPr>
          <w:rFonts w:cs="Times New Roman"/>
        </w:rPr>
        <w:t>ome com</w:t>
      </w:r>
      <w:r w:rsidRPr="007A7882">
        <w:rPr>
          <w:rFonts w:cs="Times New Roman"/>
        </w:rPr>
        <w:t>panie</w:t>
      </w:r>
      <w:r w:rsidR="000424A0" w:rsidRPr="007A7882">
        <w:rPr>
          <w:rFonts w:cs="Times New Roman"/>
        </w:rPr>
        <w:t xml:space="preserve">s have chosen not to </w:t>
      </w:r>
      <w:r w:rsidRPr="007A7882">
        <w:rPr>
          <w:rFonts w:cs="Times New Roman"/>
        </w:rPr>
        <w:t>contribut</w:t>
      </w:r>
      <w:r w:rsidR="000424A0" w:rsidRPr="007A7882">
        <w:rPr>
          <w:rFonts w:cs="Times New Roman"/>
        </w:rPr>
        <w:t>e</w:t>
      </w:r>
      <w:r w:rsidRPr="007A7882">
        <w:rPr>
          <w:rFonts w:cs="Times New Roman"/>
        </w:rPr>
        <w:t xml:space="preserve"> data</w:t>
      </w:r>
      <w:r w:rsidR="000424A0" w:rsidRPr="007A7882">
        <w:rPr>
          <w:rFonts w:cs="Times New Roman"/>
        </w:rPr>
        <w:t xml:space="preserve">, but </w:t>
      </w:r>
      <w:r w:rsidRPr="007A7882">
        <w:rPr>
          <w:rFonts w:cs="Times New Roman"/>
        </w:rPr>
        <w:t xml:space="preserve">they are invited to share additional information </w:t>
      </w:r>
      <w:r w:rsidR="000424A0" w:rsidRPr="007A7882">
        <w:rPr>
          <w:rFonts w:cs="Times New Roman"/>
        </w:rPr>
        <w:t>if th</w:t>
      </w:r>
      <w:r w:rsidRPr="007A7882">
        <w:rPr>
          <w:rFonts w:cs="Times New Roman"/>
        </w:rPr>
        <w:t>eir own information</w:t>
      </w:r>
      <w:r w:rsidR="000424A0" w:rsidRPr="007A7882">
        <w:rPr>
          <w:rFonts w:cs="Times New Roman"/>
        </w:rPr>
        <w:t xml:space="preserve"> diverges w</w:t>
      </w:r>
      <w:r w:rsidRPr="007A7882">
        <w:rPr>
          <w:rFonts w:cs="Times New Roman"/>
        </w:rPr>
        <w:t>ith the</w:t>
      </w:r>
      <w:r w:rsidR="000424A0" w:rsidRPr="007A7882">
        <w:rPr>
          <w:rFonts w:cs="Times New Roman"/>
        </w:rPr>
        <w:t xml:space="preserve"> data</w:t>
      </w:r>
      <w:r w:rsidRPr="007A7882">
        <w:rPr>
          <w:rFonts w:cs="Times New Roman"/>
        </w:rPr>
        <w:t xml:space="preserve"> the WG has</w:t>
      </w:r>
      <w:r w:rsidR="000424A0" w:rsidRPr="007A7882">
        <w:rPr>
          <w:rFonts w:cs="Times New Roman"/>
        </w:rPr>
        <w:t>.</w:t>
      </w:r>
      <w:r w:rsidRPr="007A7882">
        <w:rPr>
          <w:rFonts w:cs="Times New Roman"/>
        </w:rPr>
        <w:t xml:space="preserve">  Another WG member characterized the data as </w:t>
      </w:r>
      <w:r w:rsidR="000424A0" w:rsidRPr="007A7882">
        <w:rPr>
          <w:rFonts w:cs="Times New Roman"/>
        </w:rPr>
        <w:t>a work in progress</w:t>
      </w:r>
      <w:r w:rsidRPr="007A7882">
        <w:rPr>
          <w:rFonts w:cs="Times New Roman"/>
        </w:rPr>
        <w:t xml:space="preserve"> to which other materials can be added</w:t>
      </w:r>
      <w:r w:rsidR="000424A0" w:rsidRPr="007A7882">
        <w:rPr>
          <w:rFonts w:cs="Times New Roman"/>
        </w:rPr>
        <w:t xml:space="preserve">.  </w:t>
      </w:r>
      <w:r w:rsidRPr="007A7882">
        <w:rPr>
          <w:rFonts w:cs="Times New Roman"/>
        </w:rPr>
        <w:t>He suggested that a few members of the WG</w:t>
      </w:r>
      <w:r w:rsidR="000424A0" w:rsidRPr="007A7882">
        <w:rPr>
          <w:rFonts w:cs="Times New Roman"/>
        </w:rPr>
        <w:t xml:space="preserve"> </w:t>
      </w:r>
      <w:r w:rsidRPr="007A7882">
        <w:rPr>
          <w:rFonts w:cs="Times New Roman"/>
        </w:rPr>
        <w:t>could put together a set of</w:t>
      </w:r>
      <w:r w:rsidR="000424A0" w:rsidRPr="007A7882">
        <w:rPr>
          <w:rFonts w:cs="Times New Roman"/>
        </w:rPr>
        <w:t xml:space="preserve"> summary bullet points,</w:t>
      </w:r>
      <w:r w:rsidRPr="007A7882">
        <w:rPr>
          <w:rFonts w:cs="Times New Roman"/>
        </w:rPr>
        <w:t xml:space="preserve"> </w:t>
      </w:r>
      <w:r w:rsidR="00D61D1D" w:rsidRPr="007A7882">
        <w:rPr>
          <w:rFonts w:cs="Times New Roman"/>
        </w:rPr>
        <w:t>including the generally low frequency of rejections (</w:t>
      </w:r>
      <w:r w:rsidR="000424A0" w:rsidRPr="007A7882">
        <w:rPr>
          <w:rFonts w:cs="Times New Roman"/>
        </w:rPr>
        <w:t xml:space="preserve">in </w:t>
      </w:r>
      <w:r w:rsidR="00D61D1D" w:rsidRPr="007A7882">
        <w:rPr>
          <w:rFonts w:cs="Times New Roman"/>
        </w:rPr>
        <w:t xml:space="preserve">the </w:t>
      </w:r>
      <w:r w:rsidR="000424A0" w:rsidRPr="007A7882">
        <w:rPr>
          <w:rFonts w:cs="Times New Roman"/>
        </w:rPr>
        <w:t>low single digits</w:t>
      </w:r>
      <w:r w:rsidR="00D61D1D" w:rsidRPr="007A7882">
        <w:rPr>
          <w:rFonts w:cs="Times New Roman"/>
        </w:rPr>
        <w:t>)</w:t>
      </w:r>
      <w:r w:rsidR="000424A0" w:rsidRPr="007A7882">
        <w:rPr>
          <w:rFonts w:cs="Times New Roman"/>
        </w:rPr>
        <w:t xml:space="preserve">, </w:t>
      </w:r>
      <w:r w:rsidR="00D61D1D" w:rsidRPr="007A7882">
        <w:rPr>
          <w:rFonts w:cs="Times New Roman"/>
        </w:rPr>
        <w:t>the levels of which are</w:t>
      </w:r>
      <w:r w:rsidR="000424A0" w:rsidRPr="007A7882">
        <w:rPr>
          <w:rFonts w:cs="Times New Roman"/>
        </w:rPr>
        <w:t xml:space="preserve"> influenced by m</w:t>
      </w:r>
      <w:r w:rsidR="00D61D1D" w:rsidRPr="007A7882">
        <w:rPr>
          <w:rFonts w:cs="Times New Roman"/>
        </w:rPr>
        <w:t>anagement</w:t>
      </w:r>
      <w:r w:rsidR="000424A0" w:rsidRPr="007A7882">
        <w:rPr>
          <w:rFonts w:cs="Times New Roman"/>
        </w:rPr>
        <w:t xml:space="preserve"> pract</w:t>
      </w:r>
      <w:r w:rsidR="00D61D1D" w:rsidRPr="007A7882">
        <w:rPr>
          <w:rFonts w:cs="Times New Roman"/>
        </w:rPr>
        <w:t>ice</w:t>
      </w:r>
      <w:r w:rsidR="000424A0" w:rsidRPr="007A7882">
        <w:rPr>
          <w:rFonts w:cs="Times New Roman"/>
        </w:rPr>
        <w:t xml:space="preserve">s, etc., </w:t>
      </w:r>
      <w:r w:rsidR="00D61D1D" w:rsidRPr="007A7882">
        <w:rPr>
          <w:rFonts w:cs="Times New Roman"/>
        </w:rPr>
        <w:t xml:space="preserve">and that the WG is </w:t>
      </w:r>
      <w:r w:rsidR="000424A0" w:rsidRPr="007A7882">
        <w:rPr>
          <w:rFonts w:cs="Times New Roman"/>
        </w:rPr>
        <w:t xml:space="preserve">continuing to look for </w:t>
      </w:r>
      <w:r w:rsidR="00D61D1D" w:rsidRPr="007A7882">
        <w:rPr>
          <w:rFonts w:cs="Times New Roman"/>
        </w:rPr>
        <w:t xml:space="preserve">more </w:t>
      </w:r>
      <w:r w:rsidR="000424A0" w:rsidRPr="007A7882">
        <w:rPr>
          <w:rFonts w:cs="Times New Roman"/>
        </w:rPr>
        <w:t>data</w:t>
      </w:r>
      <w:r w:rsidR="00D61D1D" w:rsidRPr="007A7882">
        <w:rPr>
          <w:rFonts w:cs="Times New Roman"/>
        </w:rPr>
        <w:t>.</w:t>
      </w:r>
      <w:r w:rsidR="000424A0" w:rsidRPr="007A7882">
        <w:rPr>
          <w:rFonts w:cs="Times New Roman"/>
        </w:rPr>
        <w:t xml:space="preserve"> </w:t>
      </w:r>
      <w:r w:rsidR="00D61D1D" w:rsidRPr="007A7882">
        <w:rPr>
          <w:rFonts w:cs="Times New Roman"/>
        </w:rPr>
        <w:t>The WG could make the case that</w:t>
      </w:r>
      <w:r w:rsidR="000424A0" w:rsidRPr="007A7882">
        <w:rPr>
          <w:rFonts w:cs="Times New Roman"/>
        </w:rPr>
        <w:t xml:space="preserve"> yes there is a prob</w:t>
      </w:r>
      <w:r w:rsidR="00D61D1D" w:rsidRPr="007A7882">
        <w:rPr>
          <w:rFonts w:cs="Times New Roman"/>
        </w:rPr>
        <w:t>lem</w:t>
      </w:r>
      <w:r w:rsidR="000424A0" w:rsidRPr="007A7882">
        <w:rPr>
          <w:rFonts w:cs="Times New Roman"/>
        </w:rPr>
        <w:t xml:space="preserve">, </w:t>
      </w:r>
      <w:r w:rsidR="00D61D1D" w:rsidRPr="007A7882">
        <w:rPr>
          <w:rFonts w:cs="Times New Roman"/>
        </w:rPr>
        <w:t xml:space="preserve">which </w:t>
      </w:r>
      <w:r w:rsidR="000424A0" w:rsidRPr="007A7882">
        <w:rPr>
          <w:rFonts w:cs="Times New Roman"/>
        </w:rPr>
        <w:t xml:space="preserve">may not be big in </w:t>
      </w:r>
      <w:r w:rsidR="00D61D1D" w:rsidRPr="007A7882">
        <w:rPr>
          <w:rFonts w:cs="Times New Roman"/>
        </w:rPr>
        <w:t xml:space="preserve">greater </w:t>
      </w:r>
      <w:r w:rsidR="000424A0" w:rsidRPr="007A7882">
        <w:rPr>
          <w:rFonts w:cs="Times New Roman"/>
        </w:rPr>
        <w:t xml:space="preserve">scheme of things, but in terms of </w:t>
      </w:r>
      <w:r w:rsidR="00D61D1D" w:rsidRPr="007A7882">
        <w:rPr>
          <w:rFonts w:cs="Times New Roman"/>
        </w:rPr>
        <w:t xml:space="preserve">the </w:t>
      </w:r>
      <w:r w:rsidR="000424A0" w:rsidRPr="007A7882">
        <w:rPr>
          <w:rFonts w:cs="Times New Roman"/>
        </w:rPr>
        <w:t>Sec</w:t>
      </w:r>
      <w:r w:rsidR="00D61D1D" w:rsidRPr="007A7882">
        <w:rPr>
          <w:rFonts w:cs="Times New Roman"/>
        </w:rPr>
        <w:t>re</w:t>
      </w:r>
      <w:r w:rsidR="000424A0" w:rsidRPr="007A7882">
        <w:rPr>
          <w:rFonts w:cs="Times New Roman"/>
        </w:rPr>
        <w:t>t</w:t>
      </w:r>
      <w:r w:rsidR="00D61D1D" w:rsidRPr="007A7882">
        <w:rPr>
          <w:rFonts w:cs="Times New Roman"/>
        </w:rPr>
        <w:t>ar</w:t>
      </w:r>
      <w:r w:rsidR="000424A0" w:rsidRPr="007A7882">
        <w:rPr>
          <w:rFonts w:cs="Times New Roman"/>
        </w:rPr>
        <w:t>y’s charge, some growers aren’t thriving as much as they might.</w:t>
      </w:r>
    </w:p>
    <w:p w:rsidR="00D61D1D" w:rsidRPr="007A7882" w:rsidRDefault="00D61D1D" w:rsidP="000424A0">
      <w:pPr>
        <w:contextualSpacing/>
        <w:rPr>
          <w:rFonts w:cs="Times New Roman"/>
        </w:rPr>
      </w:pPr>
    </w:p>
    <w:p w:rsidR="00D61D1D" w:rsidRPr="007A7882" w:rsidRDefault="00D61D1D" w:rsidP="000424A0">
      <w:pPr>
        <w:contextualSpacing/>
        <w:rPr>
          <w:rFonts w:cs="Times New Roman"/>
        </w:rPr>
      </w:pPr>
      <w:r w:rsidRPr="007A7882">
        <w:rPr>
          <w:rFonts w:cs="Times New Roman"/>
        </w:rPr>
        <w:t xml:space="preserve">Another WG member added that an </w:t>
      </w:r>
      <w:r w:rsidR="000424A0" w:rsidRPr="007A7882">
        <w:rPr>
          <w:rFonts w:cs="Times New Roman"/>
        </w:rPr>
        <w:t>imp</w:t>
      </w:r>
      <w:r w:rsidRPr="007A7882">
        <w:rPr>
          <w:rFonts w:cs="Times New Roman"/>
        </w:rPr>
        <w:t>ortan</w:t>
      </w:r>
      <w:r w:rsidR="000424A0" w:rsidRPr="007A7882">
        <w:rPr>
          <w:rFonts w:cs="Times New Roman"/>
        </w:rPr>
        <w:t xml:space="preserve">t task </w:t>
      </w:r>
      <w:r w:rsidRPr="007A7882">
        <w:rPr>
          <w:rFonts w:cs="Times New Roman"/>
        </w:rPr>
        <w:t>would be</w:t>
      </w:r>
      <w:r w:rsidR="000424A0" w:rsidRPr="007A7882">
        <w:rPr>
          <w:rFonts w:cs="Times New Roman"/>
        </w:rPr>
        <w:t xml:space="preserve"> to consider add</w:t>
      </w:r>
      <w:r w:rsidRPr="007A7882">
        <w:rPr>
          <w:rFonts w:cs="Times New Roman"/>
        </w:rPr>
        <w:t>itio</w:t>
      </w:r>
      <w:r w:rsidR="000424A0" w:rsidRPr="007A7882">
        <w:rPr>
          <w:rFonts w:cs="Times New Roman"/>
        </w:rPr>
        <w:t>n</w:t>
      </w:r>
      <w:r w:rsidRPr="007A7882">
        <w:rPr>
          <w:rFonts w:cs="Times New Roman"/>
        </w:rPr>
        <w:t>a</w:t>
      </w:r>
      <w:r w:rsidR="000424A0" w:rsidRPr="007A7882">
        <w:rPr>
          <w:rFonts w:cs="Times New Roman"/>
        </w:rPr>
        <w:t>l opp</w:t>
      </w:r>
      <w:r w:rsidRPr="007A7882">
        <w:rPr>
          <w:rFonts w:cs="Times New Roman"/>
        </w:rPr>
        <w:t>or</w:t>
      </w:r>
      <w:r w:rsidR="000424A0" w:rsidRPr="007A7882">
        <w:rPr>
          <w:rFonts w:cs="Times New Roman"/>
        </w:rPr>
        <w:t>t</w:t>
      </w:r>
      <w:r w:rsidRPr="007A7882">
        <w:rPr>
          <w:rFonts w:cs="Times New Roman"/>
        </w:rPr>
        <w:t>unit</w:t>
      </w:r>
      <w:r w:rsidR="000424A0" w:rsidRPr="007A7882">
        <w:rPr>
          <w:rFonts w:cs="Times New Roman"/>
        </w:rPr>
        <w:t>ies to support diverse ag</w:t>
      </w:r>
      <w:r w:rsidRPr="007A7882">
        <w:rPr>
          <w:rFonts w:cs="Times New Roman"/>
        </w:rPr>
        <w:t>ricultural</w:t>
      </w:r>
      <w:r w:rsidR="000424A0" w:rsidRPr="007A7882">
        <w:rPr>
          <w:rFonts w:cs="Times New Roman"/>
        </w:rPr>
        <w:t xml:space="preserve"> system</w:t>
      </w:r>
      <w:r w:rsidRPr="007A7882">
        <w:rPr>
          <w:rFonts w:cs="Times New Roman"/>
        </w:rPr>
        <w:t>s</w:t>
      </w:r>
      <w:r w:rsidR="000424A0" w:rsidRPr="007A7882">
        <w:rPr>
          <w:rFonts w:cs="Times New Roman"/>
        </w:rPr>
        <w:t xml:space="preserve">, </w:t>
      </w:r>
      <w:r w:rsidRPr="007A7882">
        <w:rPr>
          <w:rFonts w:cs="Times New Roman"/>
        </w:rPr>
        <w:t>which might</w:t>
      </w:r>
      <w:r w:rsidR="000424A0" w:rsidRPr="007A7882">
        <w:rPr>
          <w:rFonts w:cs="Times New Roman"/>
        </w:rPr>
        <w:t xml:space="preserve"> incl</w:t>
      </w:r>
      <w:r w:rsidRPr="007A7882">
        <w:rPr>
          <w:rFonts w:cs="Times New Roman"/>
        </w:rPr>
        <w:t>ude</w:t>
      </w:r>
      <w:r w:rsidR="000424A0" w:rsidRPr="007A7882">
        <w:rPr>
          <w:rFonts w:cs="Times New Roman"/>
        </w:rPr>
        <w:t xml:space="preserve"> add</w:t>
      </w:r>
      <w:r w:rsidRPr="007A7882">
        <w:rPr>
          <w:rFonts w:cs="Times New Roman"/>
        </w:rPr>
        <w:t>itio</w:t>
      </w:r>
      <w:r w:rsidR="000424A0" w:rsidRPr="007A7882">
        <w:rPr>
          <w:rFonts w:cs="Times New Roman"/>
        </w:rPr>
        <w:t>n</w:t>
      </w:r>
      <w:r w:rsidRPr="007A7882">
        <w:rPr>
          <w:rFonts w:cs="Times New Roman"/>
        </w:rPr>
        <w:t>a</w:t>
      </w:r>
      <w:r w:rsidR="000424A0" w:rsidRPr="007A7882">
        <w:rPr>
          <w:rFonts w:cs="Times New Roman"/>
        </w:rPr>
        <w:t xml:space="preserve">l measures USDA could take beyond </w:t>
      </w:r>
      <w:r w:rsidRPr="007A7882">
        <w:rPr>
          <w:rFonts w:cs="Times New Roman"/>
        </w:rPr>
        <w:t xml:space="preserve">a </w:t>
      </w:r>
      <w:r w:rsidR="000424A0" w:rsidRPr="007A7882">
        <w:rPr>
          <w:rFonts w:cs="Times New Roman"/>
        </w:rPr>
        <w:t>comp</w:t>
      </w:r>
      <w:r w:rsidRPr="007A7882">
        <w:rPr>
          <w:rFonts w:cs="Times New Roman"/>
        </w:rPr>
        <w:t>ensation</w:t>
      </w:r>
      <w:r w:rsidR="000424A0" w:rsidRPr="007A7882">
        <w:rPr>
          <w:rFonts w:cs="Times New Roman"/>
        </w:rPr>
        <w:t xml:space="preserve"> system</w:t>
      </w:r>
      <w:r w:rsidRPr="007A7882">
        <w:rPr>
          <w:rFonts w:cs="Times New Roman"/>
        </w:rPr>
        <w:t xml:space="preserve">, for example, </w:t>
      </w:r>
      <w:r w:rsidR="000424A0" w:rsidRPr="007A7882">
        <w:rPr>
          <w:rFonts w:cs="Times New Roman"/>
        </w:rPr>
        <w:t xml:space="preserve">on </w:t>
      </w:r>
      <w:r w:rsidRPr="007A7882">
        <w:rPr>
          <w:rFonts w:cs="Times New Roman"/>
        </w:rPr>
        <w:t xml:space="preserve">emphasizing the </w:t>
      </w:r>
      <w:r w:rsidR="000424A0" w:rsidRPr="007A7882">
        <w:rPr>
          <w:rFonts w:cs="Times New Roman"/>
        </w:rPr>
        <w:t>imp</w:t>
      </w:r>
      <w:r w:rsidRPr="007A7882">
        <w:rPr>
          <w:rFonts w:cs="Times New Roman"/>
        </w:rPr>
        <w:t>or</w:t>
      </w:r>
      <w:r w:rsidR="000424A0" w:rsidRPr="007A7882">
        <w:rPr>
          <w:rFonts w:cs="Times New Roman"/>
        </w:rPr>
        <w:t xml:space="preserve">tance of </w:t>
      </w:r>
      <w:r w:rsidRPr="007A7882">
        <w:rPr>
          <w:rFonts w:cs="Times New Roman"/>
        </w:rPr>
        <w:t>following best management practice</w:t>
      </w:r>
      <w:r w:rsidR="000424A0" w:rsidRPr="007A7882">
        <w:rPr>
          <w:rFonts w:cs="Times New Roman"/>
        </w:rPr>
        <w:t xml:space="preserve">s and </w:t>
      </w:r>
      <w:r w:rsidRPr="007A7882">
        <w:rPr>
          <w:rFonts w:cs="Times New Roman"/>
        </w:rPr>
        <w:t xml:space="preserve">the </w:t>
      </w:r>
      <w:r w:rsidR="000424A0" w:rsidRPr="007A7882">
        <w:rPr>
          <w:rFonts w:cs="Times New Roman"/>
        </w:rPr>
        <w:t>potential for ind</w:t>
      </w:r>
      <w:r w:rsidRPr="007A7882">
        <w:rPr>
          <w:rFonts w:cs="Times New Roman"/>
        </w:rPr>
        <w:t>ustry</w:t>
      </w:r>
      <w:r w:rsidR="000424A0" w:rsidRPr="007A7882">
        <w:rPr>
          <w:rFonts w:cs="Times New Roman"/>
        </w:rPr>
        <w:t xml:space="preserve"> and USDA to further dev</w:t>
      </w:r>
      <w:r w:rsidRPr="007A7882">
        <w:rPr>
          <w:rFonts w:cs="Times New Roman"/>
        </w:rPr>
        <w:t>elop those practices</w:t>
      </w:r>
      <w:r w:rsidR="000424A0" w:rsidRPr="007A7882">
        <w:rPr>
          <w:rFonts w:cs="Times New Roman"/>
        </w:rPr>
        <w:t xml:space="preserve"> and support applications for diverse farmers and crops.  </w:t>
      </w:r>
      <w:r w:rsidRPr="007A7882">
        <w:rPr>
          <w:rFonts w:cs="Times New Roman"/>
        </w:rPr>
        <w:t xml:space="preserve">She noted that the data the WG has </w:t>
      </w:r>
      <w:r w:rsidR="000424A0" w:rsidRPr="007A7882">
        <w:rPr>
          <w:rFonts w:cs="Times New Roman"/>
        </w:rPr>
        <w:t xml:space="preserve">seen is data on rates of </w:t>
      </w:r>
      <w:r w:rsidRPr="007A7882">
        <w:rPr>
          <w:rFonts w:cs="Times New Roman"/>
        </w:rPr>
        <w:t xml:space="preserve">shipment </w:t>
      </w:r>
      <w:r w:rsidR="000424A0" w:rsidRPr="007A7882">
        <w:rPr>
          <w:rFonts w:cs="Times New Roman"/>
        </w:rPr>
        <w:t xml:space="preserve">rejection, </w:t>
      </w:r>
      <w:r w:rsidRPr="007A7882">
        <w:rPr>
          <w:rFonts w:cs="Times New Roman"/>
        </w:rPr>
        <w:t xml:space="preserve">which is </w:t>
      </w:r>
      <w:r w:rsidR="000424A0" w:rsidRPr="007A7882">
        <w:rPr>
          <w:rFonts w:cs="Times New Roman"/>
        </w:rPr>
        <w:t>pretty good</w:t>
      </w:r>
      <w:r w:rsidRPr="007A7882">
        <w:rPr>
          <w:rFonts w:cs="Times New Roman"/>
        </w:rPr>
        <w:t xml:space="preserve"> data</w:t>
      </w:r>
      <w:r w:rsidR="000424A0" w:rsidRPr="007A7882">
        <w:rPr>
          <w:rFonts w:cs="Times New Roman"/>
        </w:rPr>
        <w:t xml:space="preserve">, </w:t>
      </w:r>
      <w:r w:rsidRPr="007A7882">
        <w:rPr>
          <w:rFonts w:cs="Times New Roman"/>
        </w:rPr>
        <w:t>but</w:t>
      </w:r>
      <w:r w:rsidR="000424A0" w:rsidRPr="007A7882">
        <w:rPr>
          <w:rFonts w:cs="Times New Roman"/>
        </w:rPr>
        <w:t xml:space="preserve"> actual data on </w:t>
      </w:r>
      <w:r w:rsidRPr="007A7882">
        <w:rPr>
          <w:rFonts w:cs="Times New Roman"/>
        </w:rPr>
        <w:t xml:space="preserve">the associated </w:t>
      </w:r>
      <w:r w:rsidR="000424A0" w:rsidRPr="007A7882">
        <w:rPr>
          <w:rFonts w:cs="Times New Roman"/>
        </w:rPr>
        <w:t>economic losses</w:t>
      </w:r>
      <w:r w:rsidRPr="007A7882">
        <w:rPr>
          <w:rFonts w:cs="Times New Roman"/>
        </w:rPr>
        <w:t xml:space="preserve"> is not available and has simply</w:t>
      </w:r>
      <w:r w:rsidR="000424A0" w:rsidRPr="007A7882">
        <w:rPr>
          <w:rFonts w:cs="Times New Roman"/>
        </w:rPr>
        <w:t xml:space="preserve"> been estimated based on loss of premiums</w:t>
      </w:r>
      <w:r w:rsidRPr="007A7882">
        <w:rPr>
          <w:rFonts w:cs="Times New Roman"/>
        </w:rPr>
        <w:t>.  More information is needed on h</w:t>
      </w:r>
      <w:r w:rsidR="000424A0" w:rsidRPr="007A7882">
        <w:rPr>
          <w:rFonts w:cs="Times New Roman"/>
        </w:rPr>
        <w:t xml:space="preserve">ow estimated losses compare to </w:t>
      </w:r>
      <w:r w:rsidRPr="007A7882">
        <w:rPr>
          <w:rFonts w:cs="Times New Roman"/>
        </w:rPr>
        <w:t xml:space="preserve">the </w:t>
      </w:r>
      <w:r w:rsidR="000424A0" w:rsidRPr="007A7882">
        <w:rPr>
          <w:rFonts w:cs="Times New Roman"/>
        </w:rPr>
        <w:t xml:space="preserve">scale of </w:t>
      </w:r>
      <w:r w:rsidRPr="007A7882">
        <w:rPr>
          <w:rFonts w:cs="Times New Roman"/>
        </w:rPr>
        <w:t xml:space="preserve">market specialty crop </w:t>
      </w:r>
      <w:r w:rsidR="000424A0" w:rsidRPr="007A7882">
        <w:rPr>
          <w:rFonts w:cs="Times New Roman"/>
        </w:rPr>
        <w:t>premium</w:t>
      </w:r>
      <w:r w:rsidRPr="007A7882">
        <w:rPr>
          <w:rFonts w:cs="Times New Roman"/>
        </w:rPr>
        <w:t>s.</w:t>
      </w:r>
    </w:p>
    <w:p w:rsidR="00D61D1D" w:rsidRPr="007A7882" w:rsidRDefault="00D61D1D" w:rsidP="000424A0">
      <w:pPr>
        <w:contextualSpacing/>
        <w:rPr>
          <w:rFonts w:cs="Times New Roman"/>
        </w:rPr>
      </w:pPr>
    </w:p>
    <w:p w:rsidR="000424A0" w:rsidRPr="007A7882" w:rsidRDefault="00D61D1D" w:rsidP="000424A0">
      <w:pPr>
        <w:contextualSpacing/>
        <w:rPr>
          <w:rFonts w:cs="Times New Roman"/>
        </w:rPr>
      </w:pPr>
      <w:r w:rsidRPr="007A7882">
        <w:rPr>
          <w:rFonts w:cs="Times New Roman"/>
        </w:rPr>
        <w:t xml:space="preserve">Another WG member noted the complication of price fluctuations, citing the upward </w:t>
      </w:r>
      <w:r w:rsidR="007A7882" w:rsidRPr="007A7882">
        <w:rPr>
          <w:rFonts w:cs="Times New Roman"/>
        </w:rPr>
        <w:t>fluct</w:t>
      </w:r>
      <w:r w:rsidR="007A7882">
        <w:rPr>
          <w:rFonts w:cs="Times New Roman"/>
        </w:rPr>
        <w:t>u</w:t>
      </w:r>
      <w:r w:rsidR="007A7882" w:rsidRPr="007A7882">
        <w:rPr>
          <w:rFonts w:cs="Times New Roman"/>
        </w:rPr>
        <w:t xml:space="preserve">ation </w:t>
      </w:r>
      <w:r w:rsidRPr="007A7882">
        <w:rPr>
          <w:rFonts w:cs="Times New Roman"/>
        </w:rPr>
        <w:t>of the price of organic corn (from $11/bu when the calculations on losses were made a month ago to $13/bu now), due t</w:t>
      </w:r>
      <w:r w:rsidR="000424A0" w:rsidRPr="007A7882">
        <w:rPr>
          <w:rFonts w:cs="Times New Roman"/>
        </w:rPr>
        <w:t xml:space="preserve">o increased demand by dairy </w:t>
      </w:r>
      <w:r w:rsidRPr="007A7882">
        <w:rPr>
          <w:rFonts w:cs="Times New Roman"/>
        </w:rPr>
        <w:t xml:space="preserve">producers </w:t>
      </w:r>
      <w:r w:rsidR="000424A0" w:rsidRPr="007A7882">
        <w:rPr>
          <w:rFonts w:cs="Times New Roman"/>
        </w:rPr>
        <w:t>for add</w:t>
      </w:r>
      <w:r w:rsidRPr="007A7882">
        <w:rPr>
          <w:rFonts w:cs="Times New Roman"/>
        </w:rPr>
        <w:t>itio</w:t>
      </w:r>
      <w:r w:rsidR="000424A0" w:rsidRPr="007A7882">
        <w:rPr>
          <w:rFonts w:cs="Times New Roman"/>
        </w:rPr>
        <w:t>n</w:t>
      </w:r>
      <w:r w:rsidRPr="007A7882">
        <w:rPr>
          <w:rFonts w:cs="Times New Roman"/>
        </w:rPr>
        <w:t>a</w:t>
      </w:r>
      <w:r w:rsidR="000424A0" w:rsidRPr="007A7882">
        <w:rPr>
          <w:rFonts w:cs="Times New Roman"/>
        </w:rPr>
        <w:t xml:space="preserve">l feedstocks.  </w:t>
      </w:r>
      <w:r w:rsidRPr="007A7882">
        <w:rPr>
          <w:rFonts w:cs="Times New Roman"/>
        </w:rPr>
        <w:t>Organic s</w:t>
      </w:r>
      <w:r w:rsidR="000424A0" w:rsidRPr="007A7882">
        <w:rPr>
          <w:rFonts w:cs="Times New Roman"/>
        </w:rPr>
        <w:t xml:space="preserve">oy </w:t>
      </w:r>
      <w:r w:rsidRPr="007A7882">
        <w:rPr>
          <w:rFonts w:cs="Times New Roman"/>
        </w:rPr>
        <w:t xml:space="preserve">prices have remained </w:t>
      </w:r>
      <w:r w:rsidR="000424A0" w:rsidRPr="007A7882">
        <w:rPr>
          <w:rFonts w:cs="Times New Roman"/>
        </w:rPr>
        <w:t>stable at about $20/bu.</w:t>
      </w:r>
      <w:r w:rsidR="0036357D" w:rsidRPr="007A7882">
        <w:rPr>
          <w:rFonts w:cs="Times New Roman"/>
        </w:rPr>
        <w:t xml:space="preserve"> He noted impacts of unintended GE presence in terms of business planning:  it provides an incentive to contract for feed supplies overseas where the worry does not exist.  In his view, it would be a bad thing if non-GE and organic production contracts were exported, for example, to India or China.  Another WG member noted that there was no indication that this trend was occurring.  Instead, best management practices have improved and rejection levels remain fairly low.</w:t>
      </w:r>
    </w:p>
    <w:p w:rsidR="000424A0" w:rsidRPr="007A7882" w:rsidRDefault="0036357D" w:rsidP="0036357D">
      <w:pPr>
        <w:contextualSpacing/>
        <w:rPr>
          <w:rFonts w:cs="Times New Roman"/>
        </w:rPr>
      </w:pPr>
      <w:r w:rsidRPr="007A7882">
        <w:rPr>
          <w:rFonts w:cs="Times New Roman"/>
        </w:rPr>
        <w:t xml:space="preserve">Whether there was evidence to back this up or a lack of evidence to the contrary was disputed.  Anecdotal evidence about some trending in organic production, and the need for secluded hand pollination of some corn varieties, were noted.  This discussion was rejoined by noting that U.S. farmers operate in a competitive world market, even for GE corn and soy, and that even with a policy of supporting farmer diversity it will be impossible to ensure that </w:t>
      </w:r>
      <w:r w:rsidR="000424A0" w:rsidRPr="007A7882">
        <w:rPr>
          <w:rFonts w:cs="Times New Roman"/>
        </w:rPr>
        <w:t>everyone gets every choice they want.</w:t>
      </w:r>
    </w:p>
    <w:p w:rsidR="0036357D" w:rsidRPr="007A7882" w:rsidRDefault="0036357D" w:rsidP="000424A0">
      <w:pPr>
        <w:contextualSpacing/>
        <w:rPr>
          <w:rFonts w:cs="Times New Roman"/>
        </w:rPr>
      </w:pPr>
    </w:p>
    <w:p w:rsidR="000424A0" w:rsidRPr="007A7882" w:rsidRDefault="0036357D" w:rsidP="000424A0">
      <w:pPr>
        <w:contextualSpacing/>
        <w:rPr>
          <w:rFonts w:cs="Times New Roman"/>
        </w:rPr>
      </w:pPr>
      <w:r w:rsidRPr="007A7882">
        <w:rPr>
          <w:rFonts w:cs="Times New Roman"/>
        </w:rPr>
        <w:lastRenderedPageBreak/>
        <w:t xml:space="preserve">Some members raised the potential value of research, some funded by USDA, on genetic mechanisms to prevent cross-pollination.  Dr. Schechtman noted that this topic had been extensively discussed at the USDA-sponsored gene flow conference this past Fall, and that members had received proceedings from that conference.  He also noted that such technology and other Gene Use Restriction Technologies (GURTs) were not without controversy.  </w:t>
      </w:r>
      <w:r w:rsidR="00AA32B0" w:rsidRPr="007A7882">
        <w:rPr>
          <w:rFonts w:cs="Times New Roman"/>
        </w:rPr>
        <w:t xml:space="preserve">Another member cautioned against expecting that such technology may not be a long-term broad solution for the entire problem and would not eliminate all sources of unintended GE presence.  </w:t>
      </w:r>
    </w:p>
    <w:p w:rsidR="00AA32B0" w:rsidRPr="007A7882" w:rsidRDefault="00AA32B0" w:rsidP="000424A0">
      <w:pPr>
        <w:contextualSpacing/>
        <w:rPr>
          <w:rFonts w:cs="Times New Roman"/>
        </w:rPr>
      </w:pPr>
    </w:p>
    <w:p w:rsidR="000424A0" w:rsidRPr="007A7882" w:rsidRDefault="00AA32B0" w:rsidP="000424A0">
      <w:pPr>
        <w:contextualSpacing/>
        <w:rPr>
          <w:rFonts w:cs="Times New Roman"/>
        </w:rPr>
      </w:pPr>
      <w:r w:rsidRPr="007A7882">
        <w:rPr>
          <w:rFonts w:cs="Times New Roman"/>
        </w:rPr>
        <w:t xml:space="preserve">A few more statements were proposed as describing the state of the WG’s analyses: </w:t>
      </w:r>
    </w:p>
    <w:p w:rsidR="000424A0" w:rsidRPr="007A7882" w:rsidRDefault="000424A0" w:rsidP="000424A0">
      <w:pPr>
        <w:contextualSpacing/>
        <w:rPr>
          <w:rFonts w:cs="Times New Roman"/>
        </w:rPr>
      </w:pPr>
      <w:r w:rsidRPr="007A7882">
        <w:rPr>
          <w:rFonts w:cs="Times New Roman"/>
        </w:rPr>
        <w:t>On level of conf</w:t>
      </w:r>
      <w:r w:rsidR="00AA32B0" w:rsidRPr="007A7882">
        <w:rPr>
          <w:rFonts w:cs="Times New Roman"/>
        </w:rPr>
        <w:t>idence</w:t>
      </w:r>
      <w:r w:rsidRPr="007A7882">
        <w:rPr>
          <w:rFonts w:cs="Times New Roman"/>
        </w:rPr>
        <w:t>, applic</w:t>
      </w:r>
      <w:r w:rsidR="00AA32B0" w:rsidRPr="007A7882">
        <w:rPr>
          <w:rFonts w:cs="Times New Roman"/>
        </w:rPr>
        <w:t>ability</w:t>
      </w:r>
      <w:r w:rsidRPr="007A7882">
        <w:rPr>
          <w:rFonts w:cs="Times New Roman"/>
        </w:rPr>
        <w:t>, and impact</w:t>
      </w:r>
      <w:r w:rsidR="00AA32B0" w:rsidRPr="007A7882">
        <w:rPr>
          <w:rFonts w:cs="Times New Roman"/>
        </w:rPr>
        <w:t xml:space="preserve">, the WG </w:t>
      </w:r>
      <w:r w:rsidRPr="007A7882">
        <w:rPr>
          <w:rFonts w:cs="Times New Roman"/>
        </w:rPr>
        <w:t>feel</w:t>
      </w:r>
      <w:r w:rsidR="00AA32B0" w:rsidRPr="007A7882">
        <w:rPr>
          <w:rFonts w:cs="Times New Roman"/>
        </w:rPr>
        <w:t>s</w:t>
      </w:r>
      <w:r w:rsidRPr="007A7882">
        <w:rPr>
          <w:rFonts w:cs="Times New Roman"/>
        </w:rPr>
        <w:t xml:space="preserve"> confiden</w:t>
      </w:r>
      <w:r w:rsidR="00AA32B0" w:rsidRPr="007A7882">
        <w:rPr>
          <w:rFonts w:cs="Times New Roman"/>
        </w:rPr>
        <w:t xml:space="preserve">t about the overall </w:t>
      </w:r>
      <w:r w:rsidRPr="007A7882">
        <w:rPr>
          <w:rFonts w:cs="Times New Roman"/>
        </w:rPr>
        <w:t>accuracy of data rec</w:t>
      </w:r>
      <w:r w:rsidR="00AA32B0" w:rsidRPr="007A7882">
        <w:rPr>
          <w:rFonts w:cs="Times New Roman"/>
        </w:rPr>
        <w:t>eive</w:t>
      </w:r>
      <w:r w:rsidRPr="007A7882">
        <w:rPr>
          <w:rFonts w:cs="Times New Roman"/>
        </w:rPr>
        <w:t>d on actual testing and rej</w:t>
      </w:r>
      <w:r w:rsidR="00AA32B0" w:rsidRPr="007A7882">
        <w:rPr>
          <w:rFonts w:cs="Times New Roman"/>
        </w:rPr>
        <w:t>ection</w:t>
      </w:r>
      <w:r w:rsidRPr="007A7882">
        <w:rPr>
          <w:rFonts w:cs="Times New Roman"/>
        </w:rPr>
        <w:t xml:space="preserve"> based on </w:t>
      </w:r>
      <w:r w:rsidR="00AA32B0" w:rsidRPr="007A7882">
        <w:rPr>
          <w:rFonts w:cs="Times New Roman"/>
        </w:rPr>
        <w:t>unintended presence</w:t>
      </w:r>
      <w:r w:rsidRPr="007A7882">
        <w:rPr>
          <w:rFonts w:cs="Times New Roman"/>
        </w:rPr>
        <w:t xml:space="preserve">. </w:t>
      </w:r>
      <w:r w:rsidR="00AA32B0" w:rsidRPr="007A7882">
        <w:rPr>
          <w:rFonts w:cs="Times New Roman"/>
        </w:rPr>
        <w:t>P</w:t>
      </w:r>
      <w:r w:rsidRPr="007A7882">
        <w:rPr>
          <w:rFonts w:cs="Times New Roman"/>
        </w:rPr>
        <w:t>ot</w:t>
      </w:r>
      <w:r w:rsidR="00AA32B0" w:rsidRPr="007A7882">
        <w:rPr>
          <w:rFonts w:cs="Times New Roman"/>
        </w:rPr>
        <w:t>ential</w:t>
      </w:r>
      <w:r w:rsidRPr="007A7882">
        <w:rPr>
          <w:rFonts w:cs="Times New Roman"/>
        </w:rPr>
        <w:t xml:space="preserve"> econ</w:t>
      </w:r>
      <w:r w:rsidR="00AA32B0" w:rsidRPr="007A7882">
        <w:rPr>
          <w:rFonts w:cs="Times New Roman"/>
        </w:rPr>
        <w:t>omic</w:t>
      </w:r>
      <w:r w:rsidRPr="007A7882">
        <w:rPr>
          <w:rFonts w:cs="Times New Roman"/>
        </w:rPr>
        <w:t xml:space="preserve"> losses </w:t>
      </w:r>
      <w:r w:rsidR="00AA32B0" w:rsidRPr="007A7882">
        <w:rPr>
          <w:rFonts w:cs="Times New Roman"/>
        </w:rPr>
        <w:t xml:space="preserve">can be estimated </w:t>
      </w:r>
      <w:r w:rsidRPr="007A7882">
        <w:rPr>
          <w:rFonts w:cs="Times New Roman"/>
        </w:rPr>
        <w:t xml:space="preserve">but </w:t>
      </w:r>
      <w:r w:rsidR="00AA32B0" w:rsidRPr="007A7882">
        <w:rPr>
          <w:rFonts w:cs="Times New Roman"/>
        </w:rPr>
        <w:t xml:space="preserve">there is </w:t>
      </w:r>
      <w:r w:rsidRPr="007A7882">
        <w:rPr>
          <w:rFonts w:cs="Times New Roman"/>
        </w:rPr>
        <w:t xml:space="preserve">no actual data.  For crops for which </w:t>
      </w:r>
      <w:r w:rsidR="00AA32B0" w:rsidRPr="007A7882">
        <w:rPr>
          <w:rFonts w:cs="Times New Roman"/>
        </w:rPr>
        <w:t xml:space="preserve">the WG has </w:t>
      </w:r>
      <w:r w:rsidRPr="007A7882">
        <w:rPr>
          <w:rFonts w:cs="Times New Roman"/>
        </w:rPr>
        <w:t xml:space="preserve">seen data, </w:t>
      </w:r>
      <w:r w:rsidR="00AA32B0" w:rsidRPr="007A7882">
        <w:rPr>
          <w:rFonts w:cs="Times New Roman"/>
        </w:rPr>
        <w:t xml:space="preserve">the </w:t>
      </w:r>
      <w:r w:rsidRPr="007A7882">
        <w:rPr>
          <w:rFonts w:cs="Times New Roman"/>
        </w:rPr>
        <w:t xml:space="preserve">risks of </w:t>
      </w:r>
      <w:r w:rsidR="00AA32B0" w:rsidRPr="007A7882">
        <w:rPr>
          <w:rFonts w:cs="Times New Roman"/>
        </w:rPr>
        <w:t>unintended GE presence</w:t>
      </w:r>
      <w:r w:rsidRPr="007A7882">
        <w:rPr>
          <w:rFonts w:cs="Times New Roman"/>
        </w:rPr>
        <w:t xml:space="preserve"> would be hi</w:t>
      </w:r>
      <w:r w:rsidR="00AA32B0" w:rsidRPr="007A7882">
        <w:rPr>
          <w:rFonts w:cs="Times New Roman"/>
        </w:rPr>
        <w:t>gh</w:t>
      </w:r>
      <w:r w:rsidRPr="007A7882">
        <w:rPr>
          <w:rFonts w:cs="Times New Roman"/>
        </w:rPr>
        <w:t xml:space="preserve"> because of hi</w:t>
      </w:r>
      <w:r w:rsidR="00AA32B0" w:rsidRPr="007A7882">
        <w:rPr>
          <w:rFonts w:cs="Times New Roman"/>
        </w:rPr>
        <w:t>gh GE</w:t>
      </w:r>
      <w:r w:rsidRPr="007A7882">
        <w:rPr>
          <w:rFonts w:cs="Times New Roman"/>
        </w:rPr>
        <w:t xml:space="preserve"> penetration</w:t>
      </w:r>
      <w:r w:rsidR="00AA32B0" w:rsidRPr="007A7882">
        <w:rPr>
          <w:rFonts w:cs="Times New Roman"/>
        </w:rPr>
        <w:t>,</w:t>
      </w:r>
      <w:r w:rsidRPr="007A7882">
        <w:rPr>
          <w:rFonts w:cs="Times New Roman"/>
        </w:rPr>
        <w:t xml:space="preserve"> tho</w:t>
      </w:r>
      <w:r w:rsidR="00AA32B0" w:rsidRPr="007A7882">
        <w:rPr>
          <w:rFonts w:cs="Times New Roman"/>
        </w:rPr>
        <w:t>ugh</w:t>
      </w:r>
      <w:r w:rsidRPr="007A7882">
        <w:rPr>
          <w:rFonts w:cs="Times New Roman"/>
        </w:rPr>
        <w:t xml:space="preserve"> not nec</w:t>
      </w:r>
      <w:r w:rsidR="00AA32B0" w:rsidRPr="007A7882">
        <w:rPr>
          <w:rFonts w:cs="Times New Roman"/>
        </w:rPr>
        <w:t>essarily</w:t>
      </w:r>
      <w:r w:rsidRPr="007A7882">
        <w:rPr>
          <w:rFonts w:cs="Times New Roman"/>
        </w:rPr>
        <w:t xml:space="preserve"> representative of all crops, </w:t>
      </w:r>
      <w:r w:rsidR="00AA32B0" w:rsidRPr="007A7882">
        <w:rPr>
          <w:rFonts w:cs="Times New Roman"/>
        </w:rPr>
        <w:t xml:space="preserve">and </w:t>
      </w:r>
      <w:r w:rsidRPr="007A7882">
        <w:rPr>
          <w:rFonts w:cs="Times New Roman"/>
        </w:rPr>
        <w:t>not nec</w:t>
      </w:r>
      <w:r w:rsidR="00AA32B0" w:rsidRPr="007A7882">
        <w:rPr>
          <w:rFonts w:cs="Times New Roman"/>
        </w:rPr>
        <w:t>essarily</w:t>
      </w:r>
      <w:r w:rsidRPr="007A7882">
        <w:rPr>
          <w:rFonts w:cs="Times New Roman"/>
        </w:rPr>
        <w:t xml:space="preserve"> representative of the types of traits where sens</w:t>
      </w:r>
      <w:r w:rsidR="00AA32B0" w:rsidRPr="007A7882">
        <w:rPr>
          <w:rFonts w:cs="Times New Roman"/>
        </w:rPr>
        <w:t>itivity</w:t>
      </w:r>
      <w:r w:rsidRPr="007A7882">
        <w:rPr>
          <w:rFonts w:cs="Times New Roman"/>
        </w:rPr>
        <w:t xml:space="preserve"> to </w:t>
      </w:r>
      <w:r w:rsidR="00AA32B0" w:rsidRPr="007A7882">
        <w:rPr>
          <w:rFonts w:cs="Times New Roman"/>
        </w:rPr>
        <w:t>unintended GE presence</w:t>
      </w:r>
      <w:r w:rsidRPr="007A7882">
        <w:rPr>
          <w:rFonts w:cs="Times New Roman"/>
        </w:rPr>
        <w:t xml:space="preserve"> could be signif</w:t>
      </w:r>
      <w:r w:rsidR="00AA32B0" w:rsidRPr="007A7882">
        <w:rPr>
          <w:rFonts w:cs="Times New Roman"/>
        </w:rPr>
        <w:t>icantly</w:t>
      </w:r>
      <w:r w:rsidRPr="007A7882">
        <w:rPr>
          <w:rFonts w:cs="Times New Roman"/>
        </w:rPr>
        <w:t xml:space="preserve"> different.</w:t>
      </w:r>
    </w:p>
    <w:p w:rsidR="00AA32B0" w:rsidRPr="007A7882" w:rsidRDefault="00AA32B0" w:rsidP="000424A0">
      <w:pPr>
        <w:contextualSpacing/>
        <w:rPr>
          <w:rFonts w:cs="Times New Roman"/>
        </w:rPr>
      </w:pPr>
    </w:p>
    <w:p w:rsidR="000424A0" w:rsidRPr="007A7882" w:rsidRDefault="00AA32B0" w:rsidP="000424A0">
      <w:pPr>
        <w:contextualSpacing/>
        <w:rPr>
          <w:rFonts w:cs="Times New Roman"/>
        </w:rPr>
      </w:pPr>
      <w:r w:rsidRPr="007A7882">
        <w:rPr>
          <w:rFonts w:cs="Times New Roman"/>
        </w:rPr>
        <w:t>A WG member added that it should be mentioned that the data examined</w:t>
      </w:r>
      <w:r w:rsidR="000424A0" w:rsidRPr="007A7882">
        <w:rPr>
          <w:rFonts w:cs="Times New Roman"/>
        </w:rPr>
        <w:t xml:space="preserve"> is static, not timeline data, </w:t>
      </w:r>
      <w:r w:rsidRPr="007A7882">
        <w:rPr>
          <w:rFonts w:cs="Times New Roman"/>
        </w:rPr>
        <w:t xml:space="preserve">and that the WG has no information </w:t>
      </w:r>
      <w:r w:rsidR="000424A0" w:rsidRPr="007A7882">
        <w:rPr>
          <w:rFonts w:cs="Times New Roman"/>
        </w:rPr>
        <w:t xml:space="preserve">about </w:t>
      </w:r>
      <w:r w:rsidRPr="007A7882">
        <w:rPr>
          <w:rFonts w:cs="Times New Roman"/>
        </w:rPr>
        <w:t xml:space="preserve">past </w:t>
      </w:r>
      <w:r w:rsidR="000424A0" w:rsidRPr="007A7882">
        <w:rPr>
          <w:rFonts w:cs="Times New Roman"/>
        </w:rPr>
        <w:t xml:space="preserve">changes and how </w:t>
      </w:r>
      <w:r w:rsidRPr="007A7882">
        <w:rPr>
          <w:rFonts w:cs="Times New Roman"/>
        </w:rPr>
        <w:t>the future will</w:t>
      </w:r>
      <w:r w:rsidR="000424A0" w:rsidRPr="007A7882">
        <w:rPr>
          <w:rFonts w:cs="Times New Roman"/>
        </w:rPr>
        <w:t xml:space="preserve"> play out, </w:t>
      </w:r>
      <w:r w:rsidRPr="007A7882">
        <w:rPr>
          <w:rFonts w:cs="Times New Roman"/>
        </w:rPr>
        <w:t>especially given the growth of</w:t>
      </w:r>
      <w:r w:rsidR="000424A0" w:rsidRPr="007A7882">
        <w:rPr>
          <w:rFonts w:cs="Times New Roman"/>
        </w:rPr>
        <w:t xml:space="preserve"> org</w:t>
      </w:r>
      <w:r w:rsidRPr="007A7882">
        <w:rPr>
          <w:rFonts w:cs="Times New Roman"/>
        </w:rPr>
        <w:t>anic</w:t>
      </w:r>
      <w:r w:rsidR="000424A0" w:rsidRPr="007A7882">
        <w:rPr>
          <w:rFonts w:cs="Times New Roman"/>
        </w:rPr>
        <w:t xml:space="preserve"> m</w:t>
      </w:r>
      <w:r w:rsidRPr="007A7882">
        <w:rPr>
          <w:rFonts w:cs="Times New Roman"/>
        </w:rPr>
        <w:t>ar</w:t>
      </w:r>
      <w:r w:rsidR="000424A0" w:rsidRPr="007A7882">
        <w:rPr>
          <w:rFonts w:cs="Times New Roman"/>
        </w:rPr>
        <w:t>k</w:t>
      </w:r>
      <w:r w:rsidRPr="007A7882">
        <w:rPr>
          <w:rFonts w:cs="Times New Roman"/>
        </w:rPr>
        <w:t>e</w:t>
      </w:r>
      <w:r w:rsidR="000424A0" w:rsidRPr="007A7882">
        <w:rPr>
          <w:rFonts w:cs="Times New Roman"/>
        </w:rPr>
        <w:t>t</w:t>
      </w:r>
      <w:r w:rsidRPr="007A7882">
        <w:rPr>
          <w:rFonts w:cs="Times New Roman"/>
        </w:rPr>
        <w:t>s</w:t>
      </w:r>
      <w:r w:rsidR="000424A0" w:rsidRPr="007A7882">
        <w:rPr>
          <w:rFonts w:cs="Times New Roman"/>
        </w:rPr>
        <w:t xml:space="preserve">.  </w:t>
      </w:r>
      <w:r w:rsidRPr="007A7882">
        <w:rPr>
          <w:rFonts w:cs="Times New Roman"/>
        </w:rPr>
        <w:t>There may be additional opportunities for the application of best management practices, but there is also the risk of increasing levels or frequency of unintended GE presence.  So far the WG</w:t>
      </w:r>
      <w:r w:rsidR="000424A0" w:rsidRPr="007A7882">
        <w:rPr>
          <w:rFonts w:cs="Times New Roman"/>
        </w:rPr>
        <w:t xml:space="preserve"> only </w:t>
      </w:r>
      <w:r w:rsidRPr="007A7882">
        <w:rPr>
          <w:rFonts w:cs="Times New Roman"/>
        </w:rPr>
        <w:t xml:space="preserve">has </w:t>
      </w:r>
      <w:r w:rsidR="000424A0" w:rsidRPr="007A7882">
        <w:rPr>
          <w:rFonts w:cs="Times New Roman"/>
        </w:rPr>
        <w:t>a snapshot.</w:t>
      </w:r>
      <w:r w:rsidRPr="007A7882">
        <w:rPr>
          <w:rFonts w:cs="Times New Roman"/>
        </w:rPr>
        <w:t xml:space="preserve"> Another WG member agreed with the characterization as a snapshot, and added concern about the statistical power of the data</w:t>
      </w:r>
      <w:r w:rsidR="00D06226" w:rsidRPr="007A7882">
        <w:rPr>
          <w:rFonts w:cs="Times New Roman"/>
        </w:rPr>
        <w:t xml:space="preserve"> the WG has examined.  For example, were the events reported on independent of each other?</w:t>
      </w:r>
      <w:r w:rsidR="000424A0" w:rsidRPr="007A7882">
        <w:rPr>
          <w:rFonts w:cs="Times New Roman"/>
        </w:rPr>
        <w:t xml:space="preserve">  How many rows were sampled</w:t>
      </w:r>
      <w:r w:rsidR="00D06226" w:rsidRPr="007A7882">
        <w:rPr>
          <w:rFonts w:cs="Times New Roman"/>
        </w:rPr>
        <w:t>, f</w:t>
      </w:r>
      <w:r w:rsidR="000424A0" w:rsidRPr="007A7882">
        <w:rPr>
          <w:rFonts w:cs="Times New Roman"/>
        </w:rPr>
        <w:t>rom how many farms</w:t>
      </w:r>
      <w:r w:rsidR="00D06226" w:rsidRPr="007A7882">
        <w:rPr>
          <w:rFonts w:cs="Times New Roman"/>
        </w:rPr>
        <w:t>, and the data derived</w:t>
      </w:r>
      <w:r w:rsidR="000424A0" w:rsidRPr="007A7882">
        <w:rPr>
          <w:rFonts w:cs="Times New Roman"/>
        </w:rPr>
        <w:t xml:space="preserve"> </w:t>
      </w:r>
      <w:r w:rsidR="00D06226" w:rsidRPr="007A7882">
        <w:rPr>
          <w:rFonts w:cs="Times New Roman"/>
        </w:rPr>
        <w:t>f</w:t>
      </w:r>
      <w:r w:rsidR="000424A0" w:rsidRPr="007A7882">
        <w:rPr>
          <w:rFonts w:cs="Times New Roman"/>
        </w:rPr>
        <w:t xml:space="preserve">rom how many companies?  </w:t>
      </w:r>
      <w:r w:rsidR="00D06226" w:rsidRPr="007A7882">
        <w:rPr>
          <w:rFonts w:cs="Times New Roman"/>
        </w:rPr>
        <w:t xml:space="preserve">She suggested that a study would be needed </w:t>
      </w:r>
      <w:r w:rsidR="000424A0" w:rsidRPr="007A7882">
        <w:rPr>
          <w:rFonts w:cs="Times New Roman"/>
        </w:rPr>
        <w:t xml:space="preserve">to address </w:t>
      </w:r>
      <w:r w:rsidR="00D06226" w:rsidRPr="007A7882">
        <w:rPr>
          <w:rFonts w:cs="Times New Roman"/>
        </w:rPr>
        <w:t xml:space="preserve">such </w:t>
      </w:r>
      <w:r w:rsidR="000424A0" w:rsidRPr="007A7882">
        <w:rPr>
          <w:rFonts w:cs="Times New Roman"/>
        </w:rPr>
        <w:t>issue</w:t>
      </w:r>
      <w:r w:rsidR="00D06226" w:rsidRPr="007A7882">
        <w:rPr>
          <w:rFonts w:cs="Times New Roman"/>
        </w:rPr>
        <w:t>s</w:t>
      </w:r>
      <w:r w:rsidR="000424A0" w:rsidRPr="007A7882">
        <w:rPr>
          <w:rFonts w:cs="Times New Roman"/>
        </w:rPr>
        <w:t xml:space="preserve"> and control for variance.</w:t>
      </w:r>
      <w:r w:rsidR="00D06226" w:rsidRPr="007A7882">
        <w:rPr>
          <w:rFonts w:cs="Times New Roman"/>
        </w:rPr>
        <w:t xml:space="preserve">  She wondered whether the data provided by the Organic Trade Association, from which some of the analyses were based, could be broken down by year among the three-year period of data collection.  Another member noted that Dr. Kalaitzandonakes’ study, when it becomes available, will have controlled for some of the variables noted.  </w:t>
      </w:r>
    </w:p>
    <w:p w:rsidR="000424A0" w:rsidRPr="007A7882" w:rsidRDefault="000424A0" w:rsidP="000424A0">
      <w:pPr>
        <w:contextualSpacing/>
        <w:rPr>
          <w:rFonts w:cs="Times New Roman"/>
        </w:rPr>
      </w:pPr>
    </w:p>
    <w:p w:rsidR="000424A0" w:rsidRPr="007A7882" w:rsidRDefault="00D06226" w:rsidP="000424A0">
      <w:pPr>
        <w:contextualSpacing/>
        <w:rPr>
          <w:rFonts w:cs="Times New Roman"/>
        </w:rPr>
      </w:pPr>
      <w:r w:rsidRPr="007A7882">
        <w:rPr>
          <w:rFonts w:cs="Times New Roman"/>
        </w:rPr>
        <w:t>Another WG member suggested that there seemed to be</w:t>
      </w:r>
      <w:r w:rsidR="000424A0" w:rsidRPr="007A7882">
        <w:rPr>
          <w:rFonts w:cs="Times New Roman"/>
        </w:rPr>
        <w:t xml:space="preserve"> consensus on limitations </w:t>
      </w:r>
      <w:r w:rsidRPr="007A7882">
        <w:rPr>
          <w:rFonts w:cs="Times New Roman"/>
        </w:rPr>
        <w:t>of the data collected</w:t>
      </w:r>
      <w:r w:rsidR="000424A0" w:rsidRPr="007A7882">
        <w:rPr>
          <w:rFonts w:cs="Times New Roman"/>
        </w:rPr>
        <w:t xml:space="preserve"> so far, but there are some trends </w:t>
      </w:r>
      <w:r w:rsidRPr="007A7882">
        <w:rPr>
          <w:rFonts w:cs="Times New Roman"/>
        </w:rPr>
        <w:t>that can be pointed</w:t>
      </w:r>
      <w:r w:rsidR="000424A0" w:rsidRPr="007A7882">
        <w:rPr>
          <w:rFonts w:cs="Times New Roman"/>
        </w:rPr>
        <w:t xml:space="preserve"> to for </w:t>
      </w:r>
      <w:r w:rsidRPr="007A7882">
        <w:rPr>
          <w:rFonts w:cs="Times New Roman"/>
        </w:rPr>
        <w:t xml:space="preserve">the </w:t>
      </w:r>
      <w:r w:rsidR="000424A0" w:rsidRPr="007A7882">
        <w:rPr>
          <w:rFonts w:cs="Times New Roman"/>
        </w:rPr>
        <w:t xml:space="preserve">future.  </w:t>
      </w:r>
      <w:r w:rsidRPr="007A7882">
        <w:rPr>
          <w:rFonts w:cs="Times New Roman"/>
        </w:rPr>
        <w:t>GE plants with new function</w:t>
      </w:r>
      <w:r w:rsidR="000424A0" w:rsidRPr="007A7882">
        <w:rPr>
          <w:rFonts w:cs="Times New Roman"/>
        </w:rPr>
        <w:t xml:space="preserve">al traits </w:t>
      </w:r>
      <w:r w:rsidRPr="007A7882">
        <w:rPr>
          <w:rFonts w:cs="Times New Roman"/>
        </w:rPr>
        <w:t>may</w:t>
      </w:r>
      <w:r w:rsidR="000424A0" w:rsidRPr="007A7882">
        <w:rPr>
          <w:rFonts w:cs="Times New Roman"/>
        </w:rPr>
        <w:t xml:space="preserve"> compound </w:t>
      </w:r>
      <w:r w:rsidRPr="007A7882">
        <w:rPr>
          <w:rFonts w:cs="Times New Roman"/>
        </w:rPr>
        <w:t xml:space="preserve">existing </w:t>
      </w:r>
      <w:r w:rsidR="000424A0" w:rsidRPr="007A7882">
        <w:rPr>
          <w:rFonts w:cs="Times New Roman"/>
        </w:rPr>
        <w:t>problem</w:t>
      </w:r>
      <w:r w:rsidRPr="007A7882">
        <w:rPr>
          <w:rFonts w:cs="Times New Roman"/>
        </w:rPr>
        <w:t>s</w:t>
      </w:r>
      <w:r w:rsidR="000424A0" w:rsidRPr="007A7882">
        <w:rPr>
          <w:rFonts w:cs="Times New Roman"/>
        </w:rPr>
        <w:t xml:space="preserve">.  </w:t>
      </w:r>
      <w:r w:rsidRPr="007A7882">
        <w:rPr>
          <w:rFonts w:cs="Times New Roman"/>
        </w:rPr>
        <w:t>Additional new</w:t>
      </w:r>
      <w:r w:rsidR="000424A0" w:rsidRPr="007A7882">
        <w:rPr>
          <w:rFonts w:cs="Times New Roman"/>
        </w:rPr>
        <w:t xml:space="preserve"> </w:t>
      </w:r>
      <w:r w:rsidRPr="007A7882">
        <w:rPr>
          <w:rFonts w:cs="Times New Roman"/>
        </w:rPr>
        <w:t xml:space="preserve">GE </w:t>
      </w:r>
      <w:r w:rsidR="000424A0" w:rsidRPr="007A7882">
        <w:rPr>
          <w:rFonts w:cs="Times New Roman"/>
        </w:rPr>
        <w:t>crops</w:t>
      </w:r>
      <w:r w:rsidRPr="007A7882">
        <w:rPr>
          <w:rFonts w:cs="Times New Roman"/>
        </w:rPr>
        <w:t>, such as wheat, will also</w:t>
      </w:r>
      <w:r w:rsidR="000424A0" w:rsidRPr="007A7882">
        <w:rPr>
          <w:rFonts w:cs="Times New Roman"/>
        </w:rPr>
        <w:t xml:space="preserve"> </w:t>
      </w:r>
      <w:r w:rsidRPr="007A7882">
        <w:rPr>
          <w:rFonts w:cs="Times New Roman"/>
        </w:rPr>
        <w:t>add to the complexities</w:t>
      </w:r>
      <w:r w:rsidR="000424A0" w:rsidRPr="007A7882">
        <w:rPr>
          <w:rFonts w:cs="Times New Roman"/>
        </w:rPr>
        <w:t xml:space="preserve">.  </w:t>
      </w:r>
      <w:r w:rsidRPr="007A7882">
        <w:rPr>
          <w:rFonts w:cs="Times New Roman"/>
        </w:rPr>
        <w:t>There is i</w:t>
      </w:r>
      <w:r w:rsidR="000424A0" w:rsidRPr="007A7882">
        <w:rPr>
          <w:rFonts w:cs="Times New Roman"/>
        </w:rPr>
        <w:t>nc</w:t>
      </w:r>
      <w:r w:rsidRPr="007A7882">
        <w:rPr>
          <w:rFonts w:cs="Times New Roman"/>
        </w:rPr>
        <w:t>reasing</w:t>
      </w:r>
      <w:r w:rsidR="000424A0" w:rsidRPr="007A7882">
        <w:rPr>
          <w:rFonts w:cs="Times New Roman"/>
        </w:rPr>
        <w:t xml:space="preserve"> consumer demand for </w:t>
      </w:r>
      <w:r w:rsidRPr="007A7882">
        <w:rPr>
          <w:rFonts w:cs="Times New Roman"/>
        </w:rPr>
        <w:t>GE</w:t>
      </w:r>
      <w:r w:rsidR="000424A0" w:rsidRPr="007A7882">
        <w:rPr>
          <w:rFonts w:cs="Times New Roman"/>
        </w:rPr>
        <w:t xml:space="preserve"> testing.  Lots of prod</w:t>
      </w:r>
      <w:r w:rsidRPr="007A7882">
        <w:rPr>
          <w:rFonts w:cs="Times New Roman"/>
        </w:rPr>
        <w:t>uct</w:t>
      </w:r>
      <w:r w:rsidR="000424A0" w:rsidRPr="007A7882">
        <w:rPr>
          <w:rFonts w:cs="Times New Roman"/>
        </w:rPr>
        <w:t xml:space="preserve">s aren’t </w:t>
      </w:r>
      <w:r w:rsidRPr="007A7882">
        <w:rPr>
          <w:rFonts w:cs="Times New Roman"/>
        </w:rPr>
        <w:t xml:space="preserve">being </w:t>
      </w:r>
      <w:r w:rsidR="000424A0" w:rsidRPr="007A7882">
        <w:rPr>
          <w:rFonts w:cs="Times New Roman"/>
        </w:rPr>
        <w:t xml:space="preserve">tested </w:t>
      </w:r>
      <w:r w:rsidRPr="007A7882">
        <w:rPr>
          <w:rFonts w:cs="Times New Roman"/>
        </w:rPr>
        <w:t xml:space="preserve">for GE presence </w:t>
      </w:r>
      <w:r w:rsidR="000424A0" w:rsidRPr="007A7882">
        <w:rPr>
          <w:rFonts w:cs="Times New Roman"/>
        </w:rPr>
        <w:t>now, but that</w:t>
      </w:r>
      <w:r w:rsidRPr="007A7882">
        <w:rPr>
          <w:rFonts w:cs="Times New Roman"/>
        </w:rPr>
        <w:t xml:space="preserve"> picture is</w:t>
      </w:r>
      <w:r w:rsidR="000424A0" w:rsidRPr="007A7882">
        <w:rPr>
          <w:rFonts w:cs="Times New Roman"/>
        </w:rPr>
        <w:t xml:space="preserve"> changing rapidly</w:t>
      </w:r>
      <w:r w:rsidRPr="007A7882">
        <w:rPr>
          <w:rFonts w:cs="Times New Roman"/>
        </w:rPr>
        <w:t>.  This fact will undoubtedly</w:t>
      </w:r>
      <w:r w:rsidR="000424A0" w:rsidRPr="007A7882">
        <w:rPr>
          <w:rFonts w:cs="Times New Roman"/>
        </w:rPr>
        <w:t xml:space="preserve"> contrib</w:t>
      </w:r>
      <w:r w:rsidRPr="007A7882">
        <w:rPr>
          <w:rFonts w:cs="Times New Roman"/>
        </w:rPr>
        <w:t>ute</w:t>
      </w:r>
      <w:r w:rsidR="000424A0" w:rsidRPr="007A7882">
        <w:rPr>
          <w:rFonts w:cs="Times New Roman"/>
        </w:rPr>
        <w:t xml:space="preserve"> to incr</w:t>
      </w:r>
      <w:r w:rsidRPr="007A7882">
        <w:rPr>
          <w:rFonts w:cs="Times New Roman"/>
        </w:rPr>
        <w:t>eased</w:t>
      </w:r>
      <w:r w:rsidR="000424A0" w:rsidRPr="007A7882">
        <w:rPr>
          <w:rFonts w:cs="Times New Roman"/>
        </w:rPr>
        <w:t xml:space="preserve"> </w:t>
      </w:r>
      <w:r w:rsidRPr="007A7882">
        <w:rPr>
          <w:rFonts w:cs="Times New Roman"/>
        </w:rPr>
        <w:t xml:space="preserve">GE </w:t>
      </w:r>
      <w:r w:rsidR="000424A0" w:rsidRPr="007A7882">
        <w:rPr>
          <w:rFonts w:cs="Times New Roman"/>
        </w:rPr>
        <w:t>detection</w:t>
      </w:r>
      <w:r w:rsidRPr="007A7882">
        <w:rPr>
          <w:rFonts w:cs="Times New Roman"/>
        </w:rPr>
        <w:t>s</w:t>
      </w:r>
      <w:r w:rsidR="000424A0" w:rsidRPr="007A7882">
        <w:rPr>
          <w:rFonts w:cs="Times New Roman"/>
        </w:rPr>
        <w:t xml:space="preserve">.  </w:t>
      </w:r>
      <w:r w:rsidRPr="007A7882">
        <w:rPr>
          <w:rFonts w:cs="Times New Roman"/>
        </w:rPr>
        <w:t>Adding such</w:t>
      </w:r>
      <w:r w:rsidR="000424A0" w:rsidRPr="007A7882">
        <w:rPr>
          <w:rFonts w:cs="Times New Roman"/>
        </w:rPr>
        <w:t xml:space="preserve"> observations about the future </w:t>
      </w:r>
      <w:r w:rsidR="00F03483" w:rsidRPr="007A7882">
        <w:rPr>
          <w:rFonts w:cs="Times New Roman"/>
        </w:rPr>
        <w:t xml:space="preserve">would highlight that </w:t>
      </w:r>
      <w:r w:rsidR="000424A0" w:rsidRPr="007A7882">
        <w:rPr>
          <w:rFonts w:cs="Times New Roman"/>
        </w:rPr>
        <w:t>prob</w:t>
      </w:r>
      <w:r w:rsidR="00977B24" w:rsidRPr="007A7882">
        <w:rPr>
          <w:rFonts w:cs="Times New Roman"/>
        </w:rPr>
        <w:t>lem</w:t>
      </w:r>
      <w:r w:rsidR="000424A0" w:rsidRPr="007A7882">
        <w:rPr>
          <w:rFonts w:cs="Times New Roman"/>
        </w:rPr>
        <w:t xml:space="preserve">s </w:t>
      </w:r>
      <w:r w:rsidR="00F03483" w:rsidRPr="007A7882">
        <w:rPr>
          <w:rFonts w:cs="Times New Roman"/>
        </w:rPr>
        <w:t xml:space="preserve">are likely to be </w:t>
      </w:r>
      <w:r w:rsidR="000424A0" w:rsidRPr="007A7882">
        <w:rPr>
          <w:rFonts w:cs="Times New Roman"/>
        </w:rPr>
        <w:t>more signif</w:t>
      </w:r>
      <w:r w:rsidR="00F03483" w:rsidRPr="007A7882">
        <w:rPr>
          <w:rFonts w:cs="Times New Roman"/>
        </w:rPr>
        <w:t>icant</w:t>
      </w:r>
      <w:r w:rsidR="000424A0" w:rsidRPr="007A7882">
        <w:rPr>
          <w:rFonts w:cs="Times New Roman"/>
        </w:rPr>
        <w:t xml:space="preserve"> in </w:t>
      </w:r>
      <w:r w:rsidR="00F03483" w:rsidRPr="007A7882">
        <w:rPr>
          <w:rFonts w:cs="Times New Roman"/>
        </w:rPr>
        <w:t xml:space="preserve">the </w:t>
      </w:r>
      <w:r w:rsidR="000424A0" w:rsidRPr="007A7882">
        <w:rPr>
          <w:rFonts w:cs="Times New Roman"/>
        </w:rPr>
        <w:t>future.</w:t>
      </w:r>
      <w:r w:rsidR="00F03483" w:rsidRPr="007A7882">
        <w:rPr>
          <w:rFonts w:cs="Times New Roman"/>
        </w:rPr>
        <w:t xml:space="preserve"> One WG member raised the issue of unapproved GE varieties, e.g. StarLink, entering commerce, but was informed that such regulatory incidents were outside the AC21’s mandate to discuss.</w:t>
      </w:r>
    </w:p>
    <w:p w:rsidR="00F03483" w:rsidRPr="007A7882" w:rsidRDefault="00F03483" w:rsidP="000424A0">
      <w:pPr>
        <w:contextualSpacing/>
        <w:rPr>
          <w:rFonts w:cs="Times New Roman"/>
        </w:rPr>
      </w:pPr>
    </w:p>
    <w:p w:rsidR="00F03483" w:rsidRPr="007A7882" w:rsidRDefault="00F03483" w:rsidP="00F03483">
      <w:pPr>
        <w:contextualSpacing/>
        <w:rPr>
          <w:rFonts w:cs="Times New Roman"/>
        </w:rPr>
      </w:pPr>
    </w:p>
    <w:p w:rsidR="009D0F0E" w:rsidRPr="007A7882" w:rsidRDefault="00977B24" w:rsidP="000424A0">
      <w:pPr>
        <w:contextualSpacing/>
        <w:rPr>
          <w:rFonts w:cs="Times New Roman"/>
        </w:rPr>
      </w:pPr>
      <w:r w:rsidRPr="007A7882">
        <w:rPr>
          <w:rFonts w:cs="Times New Roman"/>
        </w:rPr>
        <w:t>Another WG member indicated that it is important to emphasize that the</w:t>
      </w:r>
      <w:r w:rsidR="000424A0" w:rsidRPr="007A7882">
        <w:rPr>
          <w:rFonts w:cs="Times New Roman"/>
        </w:rPr>
        <w:t xml:space="preserve"> data </w:t>
      </w:r>
      <w:r w:rsidRPr="007A7882">
        <w:rPr>
          <w:rFonts w:cs="Times New Roman"/>
        </w:rPr>
        <w:t xml:space="preserve">the WG has examined </w:t>
      </w:r>
      <w:r w:rsidR="000424A0" w:rsidRPr="007A7882">
        <w:rPr>
          <w:rFonts w:cs="Times New Roman"/>
        </w:rPr>
        <w:t xml:space="preserve">is post-farm-level, so </w:t>
      </w:r>
      <w:r w:rsidRPr="007A7882">
        <w:rPr>
          <w:rFonts w:cs="Times New Roman"/>
        </w:rPr>
        <w:t>that it is not possible to determine whether the unintended GE presence detected arose because of factors within</w:t>
      </w:r>
      <w:r w:rsidR="000424A0" w:rsidRPr="007A7882">
        <w:rPr>
          <w:rFonts w:cs="Times New Roman"/>
        </w:rPr>
        <w:t xml:space="preserve"> or outside the farmers’ control.   </w:t>
      </w:r>
      <w:r w:rsidRPr="007A7882">
        <w:rPr>
          <w:rFonts w:cs="Times New Roman"/>
        </w:rPr>
        <w:t>Knowing this information c</w:t>
      </w:r>
      <w:r w:rsidR="000424A0" w:rsidRPr="007A7882">
        <w:rPr>
          <w:rFonts w:cs="Times New Roman"/>
        </w:rPr>
        <w:t xml:space="preserve">ould help inform </w:t>
      </w:r>
      <w:r w:rsidRPr="007A7882">
        <w:rPr>
          <w:rFonts w:cs="Times New Roman"/>
        </w:rPr>
        <w:t xml:space="preserve">the work of </w:t>
      </w:r>
      <w:r w:rsidR="000424A0" w:rsidRPr="007A7882">
        <w:rPr>
          <w:rFonts w:cs="Times New Roman"/>
        </w:rPr>
        <w:t>WG 3.</w:t>
      </w:r>
      <w:r w:rsidRPr="007A7882">
        <w:rPr>
          <w:rFonts w:cs="Times New Roman"/>
        </w:rPr>
        <w:t xml:space="preserve">  Another noted that the missing information might be difficult to come by, because </w:t>
      </w:r>
      <w:r w:rsidRPr="007A7882">
        <w:rPr>
          <w:rFonts w:cs="Times New Roman"/>
        </w:rPr>
        <w:lastRenderedPageBreak/>
        <w:t>f</w:t>
      </w:r>
      <w:r w:rsidR="000424A0" w:rsidRPr="007A7882">
        <w:rPr>
          <w:rFonts w:cs="Times New Roman"/>
        </w:rPr>
        <w:t xml:space="preserve">armers </w:t>
      </w:r>
      <w:r w:rsidRPr="007A7882">
        <w:rPr>
          <w:rFonts w:cs="Times New Roman"/>
        </w:rPr>
        <w:t>are unlikely to disclose information about the source of GE materials in their crops, or even its presence, in part because of fear of lawsuits from technology providers</w:t>
      </w:r>
      <w:r w:rsidR="000424A0" w:rsidRPr="007A7882">
        <w:rPr>
          <w:rFonts w:cs="Times New Roman"/>
        </w:rPr>
        <w:t>.</w:t>
      </w:r>
      <w:r w:rsidRPr="007A7882">
        <w:rPr>
          <w:rFonts w:cs="Times New Roman"/>
        </w:rPr>
        <w:t xml:space="preserve">  It was noted that </w:t>
      </w:r>
      <w:r w:rsidR="009D0F0E" w:rsidRPr="007A7882">
        <w:rPr>
          <w:rFonts w:cs="Times New Roman"/>
        </w:rPr>
        <w:t xml:space="preserve">it is a matter of contention as to whether farmers have been subjected to any legal actions as a result of GE pollen drift onto their crops.  Biotech providers maintain that no such legal actions have been taken, but there is currently a lawsuit in the courts that seeks to prevent tech providers from entering into such litigation. </w:t>
      </w:r>
    </w:p>
    <w:p w:rsidR="009D0F0E" w:rsidRPr="007A7882" w:rsidRDefault="009D0F0E" w:rsidP="000424A0">
      <w:pPr>
        <w:contextualSpacing/>
        <w:rPr>
          <w:rFonts w:cs="Times New Roman"/>
        </w:rPr>
      </w:pPr>
    </w:p>
    <w:p w:rsidR="000424A0" w:rsidRPr="007A7882" w:rsidRDefault="009D0F0E" w:rsidP="000424A0">
      <w:pPr>
        <w:contextualSpacing/>
        <w:rPr>
          <w:rFonts w:cs="Times New Roman"/>
        </w:rPr>
      </w:pPr>
      <w:r w:rsidRPr="007A7882">
        <w:rPr>
          <w:rFonts w:cs="Times New Roman"/>
        </w:rPr>
        <w:t>The potential impacts of future GE corn varieties tolerant to the herbicides 2-4, D and dicamba were noted as another issue that might merit compensation.  Dr. Schechtman offered his view that those impacts would be pesticide issues, rather that GE presence issues, and would be outside the scope of the charge.  The WG member who raised the issue suggested that the issue was related to the approval of the particular new GE crops.  Another WG member said that drought-tolerant GE corn would also be an issue for non-GE corn farmers in the Southwest.</w:t>
      </w:r>
    </w:p>
    <w:p w:rsidR="009D0F0E" w:rsidRPr="007A7882" w:rsidRDefault="009D0F0E" w:rsidP="000424A0">
      <w:pPr>
        <w:contextualSpacing/>
        <w:rPr>
          <w:rFonts w:cs="Times New Roman"/>
        </w:rPr>
      </w:pPr>
    </w:p>
    <w:p w:rsidR="009D0F0E" w:rsidRPr="007A7882" w:rsidRDefault="009D0F0E" w:rsidP="009D0F0E">
      <w:pPr>
        <w:contextualSpacing/>
        <w:rPr>
          <w:rFonts w:cs="Times New Roman"/>
        </w:rPr>
      </w:pPr>
      <w:r w:rsidRPr="007A7882">
        <w:rPr>
          <w:rFonts w:cs="Times New Roman"/>
        </w:rPr>
        <w:t xml:space="preserve">Another example was raised by a WG member of a load of soy that was rejected because of unintended presence of a GE corn variety not approved in all markets. Questions were raised about the appropriateness of this issue, which likely arose post harvest, under the Secretary’s charge relating to farmer compensation.  </w:t>
      </w:r>
    </w:p>
    <w:p w:rsidR="009D0F0E" w:rsidRPr="007A7882" w:rsidRDefault="009D0F0E" w:rsidP="009D0F0E">
      <w:pPr>
        <w:contextualSpacing/>
        <w:rPr>
          <w:rFonts w:cs="Times New Roman"/>
        </w:rPr>
      </w:pPr>
    </w:p>
    <w:p w:rsidR="009D0F0E" w:rsidRPr="007A7882" w:rsidRDefault="009D0F0E" w:rsidP="009D0F0E">
      <w:pPr>
        <w:contextualSpacing/>
        <w:rPr>
          <w:rFonts w:cs="Times New Roman"/>
        </w:rPr>
      </w:pPr>
      <w:r w:rsidRPr="007A7882">
        <w:rPr>
          <w:rFonts w:cs="Times New Roman"/>
        </w:rPr>
        <w:t xml:space="preserve">WG members agreed that an appropriate way to develop and prepare a presentation for the March 5-6, 2012 AC21 plenary would be for Josette Lewis to prepare presentation </w:t>
      </w:r>
      <w:r w:rsidR="007A7882" w:rsidRPr="007A7882">
        <w:rPr>
          <w:rFonts w:cs="Times New Roman"/>
        </w:rPr>
        <w:t xml:space="preserve">notes </w:t>
      </w:r>
      <w:r w:rsidRPr="007A7882">
        <w:rPr>
          <w:rFonts w:cs="Times New Roman"/>
        </w:rPr>
        <w:t xml:space="preserve">and for Lynn Clarkson to deliver it at the session.  Dr. Lewis, who will not be able to attend the March plenary, agreed, and stressed the importance of receiving this meeting summary in a timely fashion so that her </w:t>
      </w:r>
      <w:r w:rsidR="007A7882" w:rsidRPr="007A7882">
        <w:rPr>
          <w:rFonts w:cs="Times New Roman"/>
        </w:rPr>
        <w:t>report outline could be distributed to WG members for comment in timely fashion.</w:t>
      </w:r>
    </w:p>
    <w:p w:rsidR="009D0F0E" w:rsidRPr="007A7882" w:rsidRDefault="009D0F0E" w:rsidP="009D0F0E">
      <w:pPr>
        <w:contextualSpacing/>
        <w:rPr>
          <w:rFonts w:cs="Times New Roman"/>
        </w:rPr>
      </w:pPr>
    </w:p>
    <w:p w:rsidR="000424A0" w:rsidRPr="007A7882" w:rsidRDefault="000424A0" w:rsidP="000424A0">
      <w:pPr>
        <w:contextualSpacing/>
        <w:rPr>
          <w:rFonts w:cs="Times New Roman"/>
        </w:rPr>
      </w:pPr>
    </w:p>
    <w:p w:rsidR="00D42B41" w:rsidRPr="007A7882" w:rsidRDefault="00D42B41" w:rsidP="00F47F06">
      <w:pPr>
        <w:contextualSpacing/>
        <w:jc w:val="center"/>
        <w:rPr>
          <w:rFonts w:cs="Times New Roman"/>
        </w:rPr>
      </w:pPr>
    </w:p>
    <w:sectPr w:rsidR="00D42B41" w:rsidRPr="007A7882"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022A"/>
    <w:multiLevelType w:val="hybridMultilevel"/>
    <w:tmpl w:val="DCDEE68A"/>
    <w:lvl w:ilvl="0" w:tplc="A1549C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82A6C"/>
    <w:multiLevelType w:val="multilevel"/>
    <w:tmpl w:val="937CA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40B1D3F"/>
    <w:multiLevelType w:val="hybridMultilevel"/>
    <w:tmpl w:val="B27232BE"/>
    <w:lvl w:ilvl="0" w:tplc="57221C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00B67"/>
    <w:multiLevelType w:val="hybridMultilevel"/>
    <w:tmpl w:val="3418DF22"/>
    <w:lvl w:ilvl="0" w:tplc="9E12C1B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4E5C70"/>
    <w:multiLevelType w:val="hybridMultilevel"/>
    <w:tmpl w:val="1A1283B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B272F"/>
    <w:multiLevelType w:val="multilevel"/>
    <w:tmpl w:val="BFE68CB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3721468"/>
    <w:multiLevelType w:val="hybridMultilevel"/>
    <w:tmpl w:val="0CEE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6029F"/>
    <w:multiLevelType w:val="hybridMultilevel"/>
    <w:tmpl w:val="E118D7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A57084"/>
    <w:multiLevelType w:val="hybridMultilevel"/>
    <w:tmpl w:val="80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680C05"/>
    <w:multiLevelType w:val="multilevel"/>
    <w:tmpl w:val="8D36B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642D5701"/>
    <w:multiLevelType w:val="multilevel"/>
    <w:tmpl w:val="244A86E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64E2755E"/>
    <w:multiLevelType w:val="hybridMultilevel"/>
    <w:tmpl w:val="D9AC51C0"/>
    <w:lvl w:ilvl="0" w:tplc="E2600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5274D"/>
    <w:multiLevelType w:val="hybridMultilevel"/>
    <w:tmpl w:val="F596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2"/>
  </w:num>
  <w:num w:numId="7">
    <w:abstractNumId w:val="8"/>
  </w:num>
  <w:num w:numId="8">
    <w:abstractNumId w:val="1"/>
  </w:num>
  <w:num w:numId="9">
    <w:abstractNumId w:val="9"/>
  </w:num>
  <w:num w:numId="10">
    <w:abstractNumId w:val="5"/>
    <w:lvlOverride w:ilvl="0">
      <w:startOverride w:val="1"/>
    </w:lvlOverride>
  </w:num>
  <w:num w:numId="11">
    <w:abstractNumId w:val="5"/>
    <w:lvlOverride w:ilvl="0"/>
    <w:lvlOverride w:ilvl="1">
      <w:startOverride w:val="1"/>
    </w:lvlOverride>
  </w:num>
  <w:num w:numId="12">
    <w:abstractNumId w:val="5"/>
    <w:lvlOverride w:ilvl="0"/>
    <w:lvlOverride w:ilvl="1">
      <w:startOverride w:val="2"/>
    </w:lvlOverride>
  </w:num>
  <w:num w:numId="13">
    <w:abstractNumId w:val="5"/>
    <w:lvlOverride w:ilvl="0"/>
    <w:lvlOverride w:ilvl="1">
      <w:startOverride w:val="3"/>
    </w:lvlOverride>
  </w:num>
  <w:num w:numId="14">
    <w:abstractNumId w:val="5"/>
    <w:lvlOverride w:ilvl="0"/>
    <w:lvlOverride w:ilvl="1">
      <w:startOverride w:val="4"/>
    </w:lvlOverride>
  </w:num>
  <w:num w:numId="15">
    <w:abstractNumId w:val="5"/>
    <w:lvlOverride w:ilvl="0">
      <w:startOverride w:val="2"/>
    </w:lvlOverride>
    <w:lvlOverride w:ilvl="1"/>
  </w:num>
  <w:num w:numId="16">
    <w:abstractNumId w:val="5"/>
    <w:lvlOverride w:ilvl="0"/>
    <w:lvlOverride w:ilvl="1">
      <w:startOverride w:val="1"/>
    </w:lvlOverride>
  </w:num>
  <w:num w:numId="17">
    <w:abstractNumId w:val="5"/>
    <w:lvlOverride w:ilvl="0"/>
    <w:lvlOverride w:ilvl="1">
      <w:startOverride w:val="2"/>
    </w:lvlOverride>
  </w:num>
  <w:num w:numId="18">
    <w:abstractNumId w:val="5"/>
    <w:lvlOverride w:ilvl="0">
      <w:startOverride w:val="3"/>
    </w:lvlOverride>
    <w:lvlOverride w:ilvl="1"/>
  </w:num>
  <w:num w:numId="19">
    <w:abstractNumId w:val="5"/>
    <w:lvlOverride w:ilvl="0"/>
    <w:lvlOverride w:ilvl="1">
      <w:startOverride w:val="1"/>
    </w:lvlOverride>
  </w:num>
  <w:num w:numId="20">
    <w:abstractNumId w:val="5"/>
    <w:lvlOverride w:ilvl="0"/>
    <w:lvlOverride w:ilvl="1">
      <w:startOverride w:val="2"/>
    </w:lvlOverride>
  </w:num>
  <w:num w:numId="21">
    <w:abstractNumId w:val="5"/>
    <w:lvlOverride w:ilvl="0">
      <w:startOverride w:val="4"/>
    </w:lvlOverride>
    <w:lvlOverride w:ilvl="1"/>
  </w:num>
  <w:num w:numId="22">
    <w:abstractNumId w:val="5"/>
    <w:lvlOverride w:ilvl="0"/>
    <w:lvlOverride w:ilvl="1">
      <w:startOverride w:val="1"/>
    </w:lvlOverride>
  </w:num>
  <w:num w:numId="23">
    <w:abstractNumId w:val="5"/>
    <w:lvlOverride w:ilvl="0"/>
    <w:lvlOverride w:ilvl="1">
      <w:startOverride w:val="2"/>
    </w:lvlOverride>
  </w:num>
  <w:num w:numId="24">
    <w:abstractNumId w:val="5"/>
    <w:lvlOverride w:ilvl="0"/>
    <w:lvlOverride w:ilvl="1"/>
    <w:lvlOverride w:ilvl="2">
      <w:startOverride w:val="1"/>
    </w:lvlOverride>
  </w:num>
  <w:num w:numId="25">
    <w:abstractNumId w:val="5"/>
    <w:lvlOverride w:ilvl="0"/>
    <w:lvlOverride w:ilvl="1"/>
    <w:lvlOverride w:ilvl="2">
      <w:startOverride w:val="2"/>
    </w:lvlOverride>
  </w:num>
  <w:num w:numId="26">
    <w:abstractNumId w:val="5"/>
    <w:lvlOverride w:ilvl="0"/>
    <w:lvlOverride w:ilvl="1"/>
    <w:lvlOverride w:ilvl="2">
      <w:startOverride w:val="3"/>
    </w:lvlOverride>
  </w:num>
  <w:num w:numId="27">
    <w:abstractNumId w:val="5"/>
    <w:lvlOverride w:ilvl="0">
      <w:startOverride w:val="5"/>
    </w:lvlOverride>
    <w:lvlOverride w:ilvl="1"/>
    <w:lvlOverride w:ilvl="2"/>
  </w:num>
  <w:num w:numId="28">
    <w:abstractNumId w:val="5"/>
    <w:lvlOverride w:ilvl="0">
      <w:startOverride w:val="6"/>
    </w:lvlOverride>
    <w:lvlOverride w:ilvl="1"/>
    <w:lvlOverride w:ilvl="2"/>
  </w:num>
  <w:num w:numId="29">
    <w:abstractNumId w:val="5"/>
    <w:lvlOverride w:ilvl="0"/>
    <w:lvlOverride w:ilvl="1">
      <w:startOverride w:val="1"/>
    </w:lvlOverride>
    <w:lvlOverride w:ilvl="2"/>
  </w:num>
  <w:num w:numId="30">
    <w:abstractNumId w:val="5"/>
    <w:lvlOverride w:ilvl="0"/>
    <w:lvlOverride w:ilvl="1">
      <w:startOverride w:val="2"/>
    </w:lvlOverride>
    <w:lvlOverride w:ilvl="2"/>
  </w:num>
  <w:num w:numId="31">
    <w:abstractNumId w:val="5"/>
    <w:lvlOverride w:ilvl="0"/>
    <w:lvlOverride w:ilvl="1">
      <w:startOverride w:val="3"/>
    </w:lvlOverride>
    <w:lvlOverride w:ilvl="2"/>
  </w:num>
  <w:num w:numId="32">
    <w:abstractNumId w:val="5"/>
    <w:lvlOverride w:ilvl="0"/>
    <w:lvlOverride w:ilvl="1">
      <w:startOverride w:val="4"/>
    </w:lvlOverride>
    <w:lvlOverride w:ilvl="2"/>
  </w:num>
  <w:num w:numId="33">
    <w:abstractNumId w:val="7"/>
  </w:num>
  <w:num w:numId="34">
    <w:abstractNumId w:val="10"/>
  </w:num>
  <w:num w:numId="35">
    <w:abstractNumId w:val="0"/>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125C5"/>
    <w:rsid w:val="0000571D"/>
    <w:rsid w:val="000424A0"/>
    <w:rsid w:val="00046B5D"/>
    <w:rsid w:val="00052BEC"/>
    <w:rsid w:val="00074031"/>
    <w:rsid w:val="000D2255"/>
    <w:rsid w:val="001465F8"/>
    <w:rsid w:val="00150598"/>
    <w:rsid w:val="00160F9D"/>
    <w:rsid w:val="00187F9C"/>
    <w:rsid w:val="001D4C30"/>
    <w:rsid w:val="001E113B"/>
    <w:rsid w:val="00211E5E"/>
    <w:rsid w:val="00254871"/>
    <w:rsid w:val="0025586E"/>
    <w:rsid w:val="002A1785"/>
    <w:rsid w:val="002B0B5F"/>
    <w:rsid w:val="002C0095"/>
    <w:rsid w:val="002D07E8"/>
    <w:rsid w:val="002D6C10"/>
    <w:rsid w:val="002E4564"/>
    <w:rsid w:val="00305B04"/>
    <w:rsid w:val="00321117"/>
    <w:rsid w:val="00343F5C"/>
    <w:rsid w:val="0036357D"/>
    <w:rsid w:val="00371873"/>
    <w:rsid w:val="00376FD2"/>
    <w:rsid w:val="003A5636"/>
    <w:rsid w:val="003F68AE"/>
    <w:rsid w:val="00400425"/>
    <w:rsid w:val="004004BF"/>
    <w:rsid w:val="00413265"/>
    <w:rsid w:val="00420BC2"/>
    <w:rsid w:val="00425EAD"/>
    <w:rsid w:val="00426D37"/>
    <w:rsid w:val="00430C7C"/>
    <w:rsid w:val="00443042"/>
    <w:rsid w:val="004B1D7E"/>
    <w:rsid w:val="004D536B"/>
    <w:rsid w:val="004E0A35"/>
    <w:rsid w:val="00533888"/>
    <w:rsid w:val="00574A5A"/>
    <w:rsid w:val="005A2915"/>
    <w:rsid w:val="005B4C58"/>
    <w:rsid w:val="005D324B"/>
    <w:rsid w:val="005E4194"/>
    <w:rsid w:val="006127FC"/>
    <w:rsid w:val="00647A56"/>
    <w:rsid w:val="006E7B59"/>
    <w:rsid w:val="006F5BDA"/>
    <w:rsid w:val="007125C5"/>
    <w:rsid w:val="0072123F"/>
    <w:rsid w:val="0072392A"/>
    <w:rsid w:val="00732E59"/>
    <w:rsid w:val="007673E1"/>
    <w:rsid w:val="007737FE"/>
    <w:rsid w:val="00781725"/>
    <w:rsid w:val="007A7882"/>
    <w:rsid w:val="007B0C14"/>
    <w:rsid w:val="007B730E"/>
    <w:rsid w:val="007B7F9F"/>
    <w:rsid w:val="007D16DE"/>
    <w:rsid w:val="007D5730"/>
    <w:rsid w:val="00823971"/>
    <w:rsid w:val="00842FDA"/>
    <w:rsid w:val="00872F3D"/>
    <w:rsid w:val="008A0E04"/>
    <w:rsid w:val="008A2BB5"/>
    <w:rsid w:val="008C28A5"/>
    <w:rsid w:val="008C3C01"/>
    <w:rsid w:val="00903CB6"/>
    <w:rsid w:val="0090668C"/>
    <w:rsid w:val="00977B24"/>
    <w:rsid w:val="00992281"/>
    <w:rsid w:val="009B1C01"/>
    <w:rsid w:val="009C017A"/>
    <w:rsid w:val="009D09C4"/>
    <w:rsid w:val="009D0F0E"/>
    <w:rsid w:val="00A5226D"/>
    <w:rsid w:val="00A63724"/>
    <w:rsid w:val="00AA32B0"/>
    <w:rsid w:val="00AD7D9E"/>
    <w:rsid w:val="00B36BED"/>
    <w:rsid w:val="00B67071"/>
    <w:rsid w:val="00B74590"/>
    <w:rsid w:val="00B8311A"/>
    <w:rsid w:val="00BA423A"/>
    <w:rsid w:val="00BA7F77"/>
    <w:rsid w:val="00C20B3E"/>
    <w:rsid w:val="00C32F7B"/>
    <w:rsid w:val="00C80F08"/>
    <w:rsid w:val="00C95CCC"/>
    <w:rsid w:val="00CA4C7D"/>
    <w:rsid w:val="00CA62A8"/>
    <w:rsid w:val="00CD015B"/>
    <w:rsid w:val="00CD29E2"/>
    <w:rsid w:val="00CF5608"/>
    <w:rsid w:val="00D06226"/>
    <w:rsid w:val="00D42B41"/>
    <w:rsid w:val="00D516FA"/>
    <w:rsid w:val="00D61D1D"/>
    <w:rsid w:val="00D70B2F"/>
    <w:rsid w:val="00DB58F5"/>
    <w:rsid w:val="00DB7F96"/>
    <w:rsid w:val="00E113D2"/>
    <w:rsid w:val="00E23FC2"/>
    <w:rsid w:val="00E64E79"/>
    <w:rsid w:val="00E660AA"/>
    <w:rsid w:val="00EC23B5"/>
    <w:rsid w:val="00EE6B21"/>
    <w:rsid w:val="00F0151A"/>
    <w:rsid w:val="00F03483"/>
    <w:rsid w:val="00F43D57"/>
    <w:rsid w:val="00F47F06"/>
    <w:rsid w:val="00FA04D2"/>
    <w:rsid w:val="00FA4326"/>
    <w:rsid w:val="00FB1EE2"/>
    <w:rsid w:val="00FF2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10"/>
    <w:pPr>
      <w:ind w:left="720"/>
      <w:contextualSpacing/>
    </w:pPr>
  </w:style>
  <w:style w:type="paragraph" w:styleId="NormalWeb">
    <w:name w:val="Normal (Web)"/>
    <w:basedOn w:val="Normal"/>
    <w:uiPriority w:val="99"/>
    <w:semiHidden/>
    <w:unhideWhenUsed/>
    <w:rsid w:val="00F47F06"/>
    <w:pPr>
      <w:spacing w:before="100" w:beforeAutospacing="1" w:after="100" w:afterAutospacing="1" w:line="240" w:lineRule="auto"/>
    </w:pPr>
    <w:rPr>
      <w:rFonts w:eastAsiaTheme="minorEastAsia" w:cs="Times New Roman"/>
      <w:sz w:val="24"/>
      <w:szCs w:val="24"/>
    </w:rPr>
  </w:style>
  <w:style w:type="character" w:styleId="Hyperlink">
    <w:name w:val="Hyperlink"/>
    <w:basedOn w:val="DefaultParagraphFont"/>
    <w:uiPriority w:val="99"/>
    <w:semiHidden/>
    <w:unhideWhenUsed/>
    <w:rsid w:val="00F47F06"/>
    <w:rPr>
      <w:color w:val="0000FF"/>
      <w:u w:val="single"/>
    </w:rPr>
  </w:style>
  <w:style w:type="paragraph" w:styleId="BalloonText">
    <w:name w:val="Balloon Text"/>
    <w:basedOn w:val="Normal"/>
    <w:link w:val="BalloonTextChar"/>
    <w:uiPriority w:val="99"/>
    <w:semiHidden/>
    <w:unhideWhenUsed/>
    <w:rsid w:val="00906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6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3</cp:revision>
  <dcterms:created xsi:type="dcterms:W3CDTF">2012-02-28T14:47:00Z</dcterms:created>
  <dcterms:modified xsi:type="dcterms:W3CDTF">2012-02-28T14:47:00Z</dcterms:modified>
</cp:coreProperties>
</file>