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90F" w:rsidRPr="002E6440" w:rsidRDefault="00CE390F" w:rsidP="00CE390F">
      <w:pPr>
        <w:ind w:right="-360"/>
        <w:contextualSpacing/>
        <w:jc w:val="center"/>
        <w:rPr>
          <w:rFonts w:ascii="Times New Roman TUR" w:hAnsi="Times New Roman TUR" w:cs="Times New Roman TUR"/>
          <w:b/>
          <w:bCs/>
        </w:rPr>
      </w:pPr>
      <w:r w:rsidRPr="002E6440">
        <w:rPr>
          <w:rFonts w:ascii="Times New Roman TUR" w:hAnsi="Times New Roman TUR" w:cs="Times New Roman TUR"/>
          <w:b/>
          <w:bCs/>
        </w:rPr>
        <w:t>ADVISORY COMMITTEE ON BIOTECHNOLOGY AND</w:t>
      </w:r>
    </w:p>
    <w:p w:rsidR="00CE390F" w:rsidRPr="002E6440" w:rsidRDefault="00CE390F" w:rsidP="00CE390F">
      <w:pPr>
        <w:ind w:right="-360"/>
        <w:contextualSpacing/>
        <w:jc w:val="center"/>
        <w:rPr>
          <w:rFonts w:ascii="Times New Roman TUR" w:hAnsi="Times New Roman TUR" w:cs="Times New Roman TUR"/>
          <w:b/>
          <w:bCs/>
        </w:rPr>
      </w:pPr>
      <w:r w:rsidRPr="002E6440">
        <w:rPr>
          <w:rFonts w:ascii="Times New Roman TUR" w:hAnsi="Times New Roman TUR" w:cs="Times New Roman TUR"/>
          <w:b/>
          <w:bCs/>
        </w:rPr>
        <w:t xml:space="preserve"> 21ST CENTURY AGRICULTURE (AC21)</w:t>
      </w:r>
    </w:p>
    <w:p w:rsidR="00CE390F" w:rsidRDefault="00CE390F" w:rsidP="00CE390F">
      <w:pPr>
        <w:contextualSpacing/>
      </w:pPr>
    </w:p>
    <w:p w:rsidR="00CE390F" w:rsidRPr="002E6440" w:rsidRDefault="00CE390F" w:rsidP="00CE390F">
      <w:pPr>
        <w:contextualSpacing/>
        <w:jc w:val="center"/>
        <w:rPr>
          <w:b/>
          <w:i/>
        </w:rPr>
      </w:pPr>
      <w:r w:rsidRPr="002E6440">
        <w:rPr>
          <w:b/>
          <w:i/>
        </w:rPr>
        <w:t>Tools and Standards to Verify Eligibility and Losses Working Group Conference call—</w:t>
      </w:r>
    </w:p>
    <w:p w:rsidR="00CE390F" w:rsidRPr="002E6440" w:rsidRDefault="00CE390F" w:rsidP="00CE390F">
      <w:pPr>
        <w:contextualSpacing/>
        <w:jc w:val="center"/>
        <w:rPr>
          <w:b/>
          <w:i/>
        </w:rPr>
      </w:pPr>
      <w:r>
        <w:rPr>
          <w:b/>
          <w:i/>
        </w:rPr>
        <w:t>May 7</w:t>
      </w:r>
      <w:r w:rsidRPr="002E6440">
        <w:rPr>
          <w:b/>
          <w:i/>
        </w:rPr>
        <w:t>, 2012</w:t>
      </w:r>
    </w:p>
    <w:p w:rsidR="00CE390F" w:rsidRPr="002E6440" w:rsidRDefault="00CE390F" w:rsidP="00CE390F">
      <w:pPr>
        <w:contextualSpacing/>
        <w:jc w:val="center"/>
        <w:rPr>
          <w:i/>
        </w:rPr>
      </w:pPr>
      <w:r w:rsidRPr="002E6440">
        <w:rPr>
          <w:i/>
        </w:rPr>
        <w:t>Conference Call Summary</w:t>
      </w:r>
    </w:p>
    <w:p w:rsidR="00CE390F" w:rsidRDefault="00CE390F" w:rsidP="00CE390F">
      <w:pPr>
        <w:contextualSpacing/>
      </w:pPr>
    </w:p>
    <w:p w:rsidR="002D3723" w:rsidRDefault="00CE390F" w:rsidP="00CE390F">
      <w:pPr>
        <w:rPr>
          <w:rFonts w:cs="Times New Roman"/>
        </w:rPr>
      </w:pPr>
      <w:r>
        <w:t>A two-hour conference call was held, with Working Group (WG) members Mary-Howell Martens, Greg Jaffe, David Johnson, Keith Kisling, Rachel Lattimore, and Karil Kochenderfer.  Michael Schechtman, Executive Secretary, AC21, facilitated the conversation and the AC21 Chair, Russell Redding, also participated.  Three AC21 members who are not members of the working group, Angela Olsen, Isaura Andaluz, and Lynn Clarkson also listened in on the conversation. The goals of the call were to: r</w:t>
      </w:r>
      <w:r w:rsidR="002D3723" w:rsidRPr="00CE390F">
        <w:rPr>
          <w:rFonts w:cs="Times New Roman"/>
        </w:rPr>
        <w:t xml:space="preserve">ecap </w:t>
      </w:r>
      <w:r>
        <w:rPr>
          <w:rFonts w:cs="Times New Roman"/>
        </w:rPr>
        <w:t xml:space="preserve">and further consider </w:t>
      </w:r>
      <w:r w:rsidR="002D3723" w:rsidRPr="00CE390F">
        <w:rPr>
          <w:rFonts w:cs="Times New Roman"/>
        </w:rPr>
        <w:t>possible recommendations from last WG meeting regarding additional USDA activities</w:t>
      </w:r>
      <w:r>
        <w:rPr>
          <w:rFonts w:cs="Times New Roman"/>
        </w:rPr>
        <w:t xml:space="preserve"> to promote coexistence; discuss </w:t>
      </w:r>
      <w:r w:rsidR="002D3723" w:rsidRPr="002D3723">
        <w:rPr>
          <w:rFonts w:cs="Times New Roman"/>
        </w:rPr>
        <w:t xml:space="preserve">how the additional questions circulated by May-Howell Martens following last WG </w:t>
      </w:r>
      <w:r>
        <w:rPr>
          <w:rFonts w:cs="Times New Roman"/>
        </w:rPr>
        <w:t>m</w:t>
      </w:r>
      <w:r w:rsidR="002D3723" w:rsidRPr="002D3723">
        <w:rPr>
          <w:rFonts w:cs="Times New Roman"/>
        </w:rPr>
        <w:t>eeting (appended below) should be addressed</w:t>
      </w:r>
      <w:r>
        <w:rPr>
          <w:rFonts w:cs="Times New Roman"/>
        </w:rPr>
        <w:t xml:space="preserve"> or brought to the full AC21; discuss whether, and under what circumstances, </w:t>
      </w:r>
      <w:r w:rsidR="002D3723" w:rsidRPr="002D3723">
        <w:rPr>
          <w:rFonts w:cs="Times New Roman"/>
        </w:rPr>
        <w:t xml:space="preserve">GE growers </w:t>
      </w:r>
      <w:r>
        <w:rPr>
          <w:rFonts w:cs="Times New Roman"/>
        </w:rPr>
        <w:t xml:space="preserve">might </w:t>
      </w:r>
      <w:r w:rsidR="002D3723" w:rsidRPr="002D3723">
        <w:rPr>
          <w:rFonts w:cs="Times New Roman"/>
        </w:rPr>
        <w:t xml:space="preserve">be eligible for </w:t>
      </w:r>
      <w:r>
        <w:rPr>
          <w:rFonts w:cs="Times New Roman"/>
        </w:rPr>
        <w:t xml:space="preserve">GE-related </w:t>
      </w:r>
      <w:r w:rsidR="002D3723" w:rsidRPr="002D3723">
        <w:rPr>
          <w:rFonts w:cs="Times New Roman"/>
        </w:rPr>
        <w:t>compensation</w:t>
      </w:r>
      <w:r>
        <w:rPr>
          <w:rFonts w:cs="Times New Roman"/>
        </w:rPr>
        <w:t>; and identify a</w:t>
      </w:r>
      <w:r w:rsidR="002D3723" w:rsidRPr="002D3723">
        <w:rPr>
          <w:rFonts w:cs="Times New Roman"/>
        </w:rPr>
        <w:t xml:space="preserve"> </w:t>
      </w:r>
      <w:proofErr w:type="spellStart"/>
      <w:r w:rsidR="002D3723" w:rsidRPr="002D3723">
        <w:rPr>
          <w:rFonts w:cs="Times New Roman"/>
        </w:rPr>
        <w:t>rapporteur</w:t>
      </w:r>
      <w:proofErr w:type="spellEnd"/>
      <w:r>
        <w:rPr>
          <w:rFonts w:cs="Times New Roman"/>
        </w:rPr>
        <w:t xml:space="preserve"> for the WG’s activities at the next AC21 plenary session.</w:t>
      </w:r>
    </w:p>
    <w:p w:rsidR="003B2C2F" w:rsidRDefault="003B2C2F" w:rsidP="001355F6">
      <w:pPr>
        <w:rPr>
          <w:rFonts w:cs="Times New Roman"/>
        </w:rPr>
      </w:pPr>
      <w:r>
        <w:rPr>
          <w:rFonts w:cs="Times New Roman"/>
        </w:rPr>
        <w:t>The WG discussion first addressed ideas suggested on the previous WG discussion regarding element 5 of its P</w:t>
      </w:r>
      <w:r w:rsidR="00CF08A0">
        <w:rPr>
          <w:rFonts w:cs="Times New Roman"/>
        </w:rPr>
        <w:t>lan of Work, namely,</w:t>
      </w:r>
      <w:r>
        <w:t xml:space="preserve"> </w:t>
      </w:r>
      <w:r w:rsidR="00CF08A0">
        <w:t>a</w:t>
      </w:r>
      <w:r>
        <w:t xml:space="preserve">re there other marketplace tools (e.g., standardized testing mechanisms) that might be put in place that might facilitate the operation of a compensation mechanism? </w:t>
      </w:r>
      <w:r>
        <w:rPr>
          <w:rFonts w:cs="Times New Roman"/>
        </w:rPr>
        <w:t xml:space="preserve"> In that discussion four possible ideas had been suggested:</w:t>
      </w:r>
    </w:p>
    <w:p w:rsidR="00D27D5D" w:rsidRPr="00D27D5D" w:rsidRDefault="00D27D5D" w:rsidP="00D27D5D">
      <w:pPr>
        <w:pStyle w:val="ListParagraph"/>
        <w:numPr>
          <w:ilvl w:val="0"/>
          <w:numId w:val="1"/>
        </w:numPr>
        <w:contextualSpacing/>
        <w:rPr>
          <w:rFonts w:ascii="Times New Roman" w:hAnsi="Times New Roman" w:cs="Times New Roman"/>
        </w:rPr>
      </w:pPr>
      <w:r w:rsidRPr="00D27D5D">
        <w:rPr>
          <w:rFonts w:ascii="Times New Roman" w:hAnsi="Times New Roman" w:cs="Times New Roman"/>
        </w:rPr>
        <w:t>Providing additional information about sampling and GE testing and interpretation;</w:t>
      </w:r>
    </w:p>
    <w:p w:rsidR="00D27D5D" w:rsidRPr="00D27D5D" w:rsidRDefault="00D27D5D" w:rsidP="00D27D5D">
      <w:pPr>
        <w:pStyle w:val="ListParagraph"/>
        <w:numPr>
          <w:ilvl w:val="0"/>
          <w:numId w:val="1"/>
        </w:numPr>
        <w:contextualSpacing/>
        <w:rPr>
          <w:rFonts w:ascii="Times New Roman" w:hAnsi="Times New Roman" w:cs="Times New Roman"/>
        </w:rPr>
      </w:pPr>
      <w:r w:rsidRPr="00D27D5D">
        <w:rPr>
          <w:rFonts w:ascii="Times New Roman" w:hAnsi="Times New Roman" w:cs="Times New Roman"/>
        </w:rPr>
        <w:t>Developing incentives to help growers be good neighbors;</w:t>
      </w:r>
    </w:p>
    <w:p w:rsidR="00D27D5D" w:rsidRPr="00D27D5D" w:rsidRDefault="00D27D5D" w:rsidP="00D27D5D">
      <w:pPr>
        <w:pStyle w:val="ListParagraph"/>
        <w:numPr>
          <w:ilvl w:val="0"/>
          <w:numId w:val="1"/>
        </w:numPr>
        <w:contextualSpacing/>
        <w:rPr>
          <w:rFonts w:ascii="Times New Roman" w:hAnsi="Times New Roman" w:cs="Times New Roman"/>
        </w:rPr>
      </w:pPr>
      <w:r w:rsidRPr="00D27D5D">
        <w:rPr>
          <w:rFonts w:ascii="Times New Roman" w:hAnsi="Times New Roman" w:cs="Times New Roman"/>
        </w:rPr>
        <w:t xml:space="preserve">Providing information to GE growers on what they can do in management of their </w:t>
      </w:r>
      <w:r w:rsidR="00411BC5">
        <w:rPr>
          <w:rFonts w:ascii="Times New Roman" w:hAnsi="Times New Roman" w:cs="Times New Roman"/>
        </w:rPr>
        <w:t>ow</w:t>
      </w:r>
      <w:r w:rsidRPr="00D27D5D">
        <w:rPr>
          <w:rFonts w:ascii="Times New Roman" w:hAnsi="Times New Roman" w:cs="Times New Roman"/>
        </w:rPr>
        <w:t>n production to help neighbors;</w:t>
      </w:r>
    </w:p>
    <w:p w:rsidR="00D27D5D" w:rsidRPr="00D27D5D" w:rsidRDefault="00D27D5D" w:rsidP="00D27D5D">
      <w:pPr>
        <w:pStyle w:val="ListParagraph"/>
        <w:numPr>
          <w:ilvl w:val="0"/>
          <w:numId w:val="1"/>
        </w:numPr>
        <w:contextualSpacing/>
        <w:rPr>
          <w:rFonts w:ascii="Times New Roman" w:hAnsi="Times New Roman" w:cs="Times New Roman"/>
        </w:rPr>
      </w:pPr>
      <w:r w:rsidRPr="00D27D5D">
        <w:rPr>
          <w:rFonts w:ascii="Times New Roman" w:hAnsi="Times New Roman" w:cs="Times New Roman"/>
        </w:rPr>
        <w:t>Promoting the development of new genetic tools for GE growers to help contain gene flow.</w:t>
      </w:r>
    </w:p>
    <w:p w:rsidR="001355F6" w:rsidRDefault="00CF08A0" w:rsidP="001355F6">
      <w:pPr>
        <w:rPr>
          <w:rFonts w:cs="Times New Roman"/>
        </w:rPr>
      </w:pPr>
      <w:r>
        <w:rPr>
          <w:rFonts w:cs="Times New Roman"/>
        </w:rPr>
        <w:t>The question arose as to whether bullet 3 should refer to GE growers or all growers.  Most WG members favored making the bullet refer to all growers</w:t>
      </w:r>
      <w:r w:rsidR="00411BC5">
        <w:rPr>
          <w:rFonts w:cs="Times New Roman"/>
        </w:rPr>
        <w:t>.  With respect to ma</w:t>
      </w:r>
      <w:r w:rsidR="00F03B04">
        <w:rPr>
          <w:rFonts w:cs="Times New Roman"/>
        </w:rPr>
        <w:t>n</w:t>
      </w:r>
      <w:r w:rsidR="00411BC5">
        <w:rPr>
          <w:rFonts w:cs="Times New Roman"/>
        </w:rPr>
        <w:t xml:space="preserve">agement of grower production, one WG member expressed the view that third-party verification of management measures was essential, noting that the current rejection rate for organic corn based on GE testing indicates that either current best management practices (for GE or organic production) are inadequate or inadequately followed.  Another WG member noted that in the case of alfalfa production, </w:t>
      </w:r>
      <w:r w:rsidR="00F03B04">
        <w:rPr>
          <w:rFonts w:cs="Times New Roman"/>
        </w:rPr>
        <w:t xml:space="preserve">there is now </w:t>
      </w:r>
      <w:r w:rsidR="00411BC5">
        <w:rPr>
          <w:rFonts w:cs="Times New Roman"/>
        </w:rPr>
        <w:t xml:space="preserve">mandatory </w:t>
      </w:r>
      <w:r w:rsidR="00F03B04">
        <w:rPr>
          <w:rFonts w:cs="Times New Roman"/>
        </w:rPr>
        <w:t xml:space="preserve">reporting on GE detections to </w:t>
      </w:r>
      <w:r w:rsidR="00411BC5">
        <w:rPr>
          <w:rFonts w:cs="Times New Roman"/>
        </w:rPr>
        <w:t xml:space="preserve">the </w:t>
      </w:r>
      <w:r w:rsidR="00F03B04">
        <w:rPr>
          <w:rFonts w:cs="Times New Roman"/>
        </w:rPr>
        <w:t>N</w:t>
      </w:r>
      <w:r w:rsidR="00411BC5">
        <w:rPr>
          <w:rFonts w:cs="Times New Roman"/>
        </w:rPr>
        <w:t xml:space="preserve">ational </w:t>
      </w:r>
      <w:r w:rsidR="00F03B04">
        <w:rPr>
          <w:rFonts w:cs="Times New Roman"/>
        </w:rPr>
        <w:t>A</w:t>
      </w:r>
      <w:r w:rsidR="00411BC5">
        <w:rPr>
          <w:rFonts w:cs="Times New Roman"/>
        </w:rPr>
        <w:t xml:space="preserve">lfalfa and </w:t>
      </w:r>
      <w:r w:rsidR="00F03B04">
        <w:rPr>
          <w:rFonts w:cs="Times New Roman"/>
        </w:rPr>
        <w:t>F</w:t>
      </w:r>
      <w:r w:rsidR="00411BC5">
        <w:rPr>
          <w:rFonts w:cs="Times New Roman"/>
        </w:rPr>
        <w:t xml:space="preserve">orage </w:t>
      </w:r>
      <w:r w:rsidR="00F03B04">
        <w:rPr>
          <w:rFonts w:cs="Times New Roman"/>
        </w:rPr>
        <w:t>A</w:t>
      </w:r>
      <w:r w:rsidR="00411BC5">
        <w:rPr>
          <w:rFonts w:cs="Times New Roman"/>
        </w:rPr>
        <w:t>lliance</w:t>
      </w:r>
      <w:r w:rsidR="00F03B04">
        <w:rPr>
          <w:rFonts w:cs="Times New Roman"/>
        </w:rPr>
        <w:t>.</w:t>
      </w:r>
      <w:r w:rsidR="00411BC5">
        <w:rPr>
          <w:rFonts w:cs="Times New Roman"/>
        </w:rPr>
        <w:t xml:space="preserve"> </w:t>
      </w:r>
      <w:r w:rsidR="00A20B3C">
        <w:rPr>
          <w:rFonts w:cs="Times New Roman"/>
        </w:rPr>
        <w:t xml:space="preserve">Another WG member noted that </w:t>
      </w:r>
      <w:r w:rsidR="00F03B04">
        <w:rPr>
          <w:rFonts w:cs="Times New Roman"/>
        </w:rPr>
        <w:t xml:space="preserve">for </w:t>
      </w:r>
      <w:r w:rsidR="00A20B3C">
        <w:rPr>
          <w:rFonts w:cs="Times New Roman"/>
        </w:rPr>
        <w:t xml:space="preserve">third-party verification </w:t>
      </w:r>
      <w:r w:rsidR="00F03B04">
        <w:rPr>
          <w:rFonts w:cs="Times New Roman"/>
        </w:rPr>
        <w:t xml:space="preserve">to </w:t>
      </w:r>
      <w:proofErr w:type="gramStart"/>
      <w:r w:rsidR="00F03B04">
        <w:rPr>
          <w:rFonts w:cs="Times New Roman"/>
        </w:rPr>
        <w:t>work,</w:t>
      </w:r>
      <w:proofErr w:type="gramEnd"/>
      <w:r w:rsidR="00F03B04">
        <w:rPr>
          <w:rFonts w:cs="Times New Roman"/>
        </w:rPr>
        <w:t xml:space="preserve"> there has to be buy-in from growers</w:t>
      </w:r>
      <w:r w:rsidR="00A20B3C">
        <w:rPr>
          <w:rFonts w:cs="Times New Roman"/>
        </w:rPr>
        <w:t>, not only organic and alfalfa growers.</w:t>
      </w:r>
      <w:r w:rsidR="00F03B04">
        <w:rPr>
          <w:rFonts w:cs="Times New Roman"/>
        </w:rPr>
        <w:t xml:space="preserve">  </w:t>
      </w:r>
      <w:r w:rsidR="00A20B3C">
        <w:rPr>
          <w:rFonts w:cs="Times New Roman"/>
        </w:rPr>
        <w:t>Another WG member expressed the view that a number of</w:t>
      </w:r>
      <w:r w:rsidR="00F03B04">
        <w:rPr>
          <w:rFonts w:cs="Times New Roman"/>
        </w:rPr>
        <w:t xml:space="preserve"> verif</w:t>
      </w:r>
      <w:r w:rsidR="00A20B3C">
        <w:rPr>
          <w:rFonts w:cs="Times New Roman"/>
        </w:rPr>
        <w:t>ication</w:t>
      </w:r>
      <w:r w:rsidR="00F03B04">
        <w:rPr>
          <w:rFonts w:cs="Times New Roman"/>
        </w:rPr>
        <w:t xml:space="preserve"> systems</w:t>
      </w:r>
      <w:r w:rsidR="00A20B3C">
        <w:rPr>
          <w:rFonts w:cs="Times New Roman"/>
        </w:rPr>
        <w:t xml:space="preserve"> already exist and these should be supported, but that it would not be appropriate to set up </w:t>
      </w:r>
      <w:r w:rsidR="00F03B04">
        <w:rPr>
          <w:rFonts w:cs="Times New Roman"/>
        </w:rPr>
        <w:t xml:space="preserve">a mandatory inspection system going to every farm.  </w:t>
      </w:r>
      <w:r w:rsidR="00BE0067">
        <w:rPr>
          <w:rFonts w:cs="Times New Roman"/>
        </w:rPr>
        <w:t>In response, it was noted that without such verification</w:t>
      </w:r>
      <w:r w:rsidR="00F03B04">
        <w:rPr>
          <w:rFonts w:cs="Times New Roman"/>
        </w:rPr>
        <w:t xml:space="preserve">, </w:t>
      </w:r>
      <w:r w:rsidR="00BE0067">
        <w:rPr>
          <w:rFonts w:cs="Times New Roman"/>
        </w:rPr>
        <w:t>situations can</w:t>
      </w:r>
      <w:r w:rsidR="00F03B04">
        <w:rPr>
          <w:rFonts w:cs="Times New Roman"/>
        </w:rPr>
        <w:t xml:space="preserve"> become one party’s word against another.  </w:t>
      </w:r>
      <w:r w:rsidR="00BE0067">
        <w:rPr>
          <w:rFonts w:cs="Times New Roman"/>
        </w:rPr>
        <w:t>As a practical matter, verification c</w:t>
      </w:r>
      <w:r w:rsidR="00F03B04">
        <w:rPr>
          <w:rFonts w:cs="Times New Roman"/>
        </w:rPr>
        <w:t xml:space="preserve">ould even be supported as part of </w:t>
      </w:r>
      <w:r w:rsidR="00BE0067">
        <w:rPr>
          <w:rFonts w:cs="Times New Roman"/>
        </w:rPr>
        <w:t xml:space="preserve">farmer </w:t>
      </w:r>
      <w:r w:rsidR="00F03B04">
        <w:rPr>
          <w:rFonts w:cs="Times New Roman"/>
        </w:rPr>
        <w:t xml:space="preserve">reporting </w:t>
      </w:r>
      <w:r w:rsidR="00BE0067">
        <w:rPr>
          <w:rFonts w:cs="Times New Roman"/>
        </w:rPr>
        <w:t xml:space="preserve">to the Farm Service Agency </w:t>
      </w:r>
      <w:r w:rsidR="00F03B04">
        <w:rPr>
          <w:rFonts w:cs="Times New Roman"/>
        </w:rPr>
        <w:t xml:space="preserve">along </w:t>
      </w:r>
      <w:r w:rsidR="00BE0067">
        <w:rPr>
          <w:rFonts w:cs="Times New Roman"/>
        </w:rPr>
        <w:t>with</w:t>
      </w:r>
      <w:r w:rsidR="00F03B04">
        <w:rPr>
          <w:rFonts w:cs="Times New Roman"/>
        </w:rPr>
        <w:t xml:space="preserve"> acreage reporting</w:t>
      </w:r>
      <w:r w:rsidR="00BE0067">
        <w:rPr>
          <w:rFonts w:cs="Times New Roman"/>
        </w:rPr>
        <w:t>, including</w:t>
      </w:r>
      <w:r w:rsidR="00F03B04">
        <w:rPr>
          <w:rFonts w:cs="Times New Roman"/>
        </w:rPr>
        <w:t xml:space="preserve"> </w:t>
      </w:r>
      <w:r w:rsidR="00BE0067">
        <w:rPr>
          <w:rFonts w:cs="Times New Roman"/>
        </w:rPr>
        <w:t xml:space="preserve">mention </w:t>
      </w:r>
      <w:r w:rsidR="00F03B04">
        <w:rPr>
          <w:rFonts w:cs="Times New Roman"/>
        </w:rPr>
        <w:t>about neighbors</w:t>
      </w:r>
      <w:r w:rsidR="00BE0067">
        <w:rPr>
          <w:rFonts w:cs="Times New Roman"/>
        </w:rPr>
        <w:t xml:space="preserve"> plantings</w:t>
      </w:r>
      <w:r w:rsidR="00F03B04">
        <w:rPr>
          <w:rFonts w:cs="Times New Roman"/>
        </w:rPr>
        <w:t>.</w:t>
      </w:r>
      <w:r w:rsidR="00ED05C0">
        <w:rPr>
          <w:rFonts w:cs="Times New Roman"/>
        </w:rPr>
        <w:t xml:space="preserve">  </w:t>
      </w:r>
      <w:r w:rsidR="00BE0067">
        <w:rPr>
          <w:rFonts w:cs="Times New Roman"/>
        </w:rPr>
        <w:t xml:space="preserve">Dr. Schechtman inquired of members whether, even in the absence of full agreement about the idea of third party verification, it was a topic worth bringing back to the full committee for discussion.  The Chair noted that a third party component had been widely mentioned by the panel of speakers at the last plenary </w:t>
      </w:r>
      <w:r w:rsidR="00BE0067">
        <w:rPr>
          <w:rFonts w:cs="Times New Roman"/>
        </w:rPr>
        <w:lastRenderedPageBreak/>
        <w:t>session, that the WG is not the place for consensus to be reached, and that it was worth discussion by the full AC21.  Dr. Schechtman indicated that the topic would be brought back to the full committee as a</w:t>
      </w:r>
      <w:r w:rsidR="00BA3F4E">
        <w:rPr>
          <w:rFonts w:cs="Times New Roman"/>
        </w:rPr>
        <w:t>n</w:t>
      </w:r>
      <w:r w:rsidR="00BE0067">
        <w:rPr>
          <w:rFonts w:cs="Times New Roman"/>
        </w:rPr>
        <w:t xml:space="preserve"> </w:t>
      </w:r>
      <w:r w:rsidR="00BA3F4E">
        <w:rPr>
          <w:rFonts w:cs="Times New Roman"/>
        </w:rPr>
        <w:t>item</w:t>
      </w:r>
      <w:r w:rsidR="00BE0067">
        <w:rPr>
          <w:rFonts w:cs="Times New Roman"/>
        </w:rPr>
        <w:t xml:space="preserve"> discussed by the WG but n</w:t>
      </w:r>
      <w:r w:rsidR="00ED05C0">
        <w:rPr>
          <w:rFonts w:cs="Times New Roman"/>
        </w:rPr>
        <w:t>ot endorsed by everyone.</w:t>
      </w:r>
    </w:p>
    <w:p w:rsidR="00DE14DB" w:rsidRDefault="001D5D8B" w:rsidP="001355F6">
      <w:pPr>
        <w:rPr>
          <w:rFonts w:cs="Times New Roman"/>
        </w:rPr>
      </w:pPr>
      <w:r>
        <w:rPr>
          <w:rFonts w:cs="Times New Roman"/>
        </w:rPr>
        <w:t>The WG then turned to the question of what to do with the list of questions raised by a WG member, Mary-Howell Martens, following the last WG call.</w:t>
      </w:r>
      <w:r w:rsidR="00ED05C0">
        <w:rPr>
          <w:rFonts w:cs="Times New Roman"/>
        </w:rPr>
        <w:t xml:space="preserve">  </w:t>
      </w:r>
      <w:r>
        <w:rPr>
          <w:rFonts w:cs="Times New Roman"/>
        </w:rPr>
        <w:t xml:space="preserve">Dr. Schechtman, while expressing appreciation for her analyses, noted the looming deadlines for completing a report and uncertainty as to the committee’s future in a time of national elections as factors that would make it difficult for the AC21 to have detailed discussions about the issues she raised, at least in the near future. </w:t>
      </w:r>
      <w:r w:rsidR="00E80A5D">
        <w:rPr>
          <w:rFonts w:cs="Times New Roman"/>
        </w:rPr>
        <w:t xml:space="preserve">In explaining the list, </w:t>
      </w:r>
      <w:r w:rsidR="00B36B64">
        <w:rPr>
          <w:rFonts w:cs="Times New Roman"/>
        </w:rPr>
        <w:t xml:space="preserve">Ms. Martens noted that if the committee provides </w:t>
      </w:r>
      <w:r w:rsidR="00ED05C0">
        <w:rPr>
          <w:rFonts w:cs="Times New Roman"/>
        </w:rPr>
        <w:t>recommendations without dealing w</w:t>
      </w:r>
      <w:r w:rsidR="00B36B64">
        <w:rPr>
          <w:rFonts w:cs="Times New Roman"/>
        </w:rPr>
        <w:t>ith the “</w:t>
      </w:r>
      <w:r w:rsidR="00ED05C0">
        <w:rPr>
          <w:rFonts w:cs="Times New Roman"/>
        </w:rPr>
        <w:t>loose ends,</w:t>
      </w:r>
      <w:r w:rsidR="00B36B64">
        <w:rPr>
          <w:rFonts w:cs="Times New Roman"/>
        </w:rPr>
        <w:t>”</w:t>
      </w:r>
      <w:r w:rsidR="00ED05C0">
        <w:rPr>
          <w:rFonts w:cs="Times New Roman"/>
        </w:rPr>
        <w:t xml:space="preserve"> </w:t>
      </w:r>
      <w:r w:rsidR="00B36B64">
        <w:rPr>
          <w:rFonts w:cs="Times New Roman"/>
        </w:rPr>
        <w:t xml:space="preserve">it </w:t>
      </w:r>
      <w:r w:rsidR="00ED05C0">
        <w:rPr>
          <w:rFonts w:cs="Times New Roman"/>
        </w:rPr>
        <w:t>could be problematical, esp</w:t>
      </w:r>
      <w:r w:rsidR="00B36B64">
        <w:rPr>
          <w:rFonts w:cs="Times New Roman"/>
        </w:rPr>
        <w:t xml:space="preserve">ecially with respect to crops with functional traits such as </w:t>
      </w:r>
      <w:r w:rsidR="00ED05C0">
        <w:rPr>
          <w:rFonts w:cs="Times New Roman"/>
        </w:rPr>
        <w:t xml:space="preserve">amylase corn.  </w:t>
      </w:r>
      <w:r w:rsidR="00B36B64">
        <w:rPr>
          <w:rFonts w:cs="Times New Roman"/>
        </w:rPr>
        <w:t>Another WG member noted that excellent points were raised</w:t>
      </w:r>
      <w:r w:rsidR="00E80A5D">
        <w:rPr>
          <w:rFonts w:cs="Times New Roman"/>
        </w:rPr>
        <w:t xml:space="preserve"> in the Email, </w:t>
      </w:r>
      <w:r w:rsidR="00ED05C0">
        <w:rPr>
          <w:rFonts w:cs="Times New Roman"/>
        </w:rPr>
        <w:t xml:space="preserve">not </w:t>
      </w:r>
      <w:r w:rsidR="00E80A5D">
        <w:rPr>
          <w:rFonts w:cs="Times New Roman"/>
        </w:rPr>
        <w:t xml:space="preserve">in the form of </w:t>
      </w:r>
      <w:r w:rsidR="00ED05C0">
        <w:rPr>
          <w:rFonts w:cs="Times New Roman"/>
        </w:rPr>
        <w:t xml:space="preserve">recommendations, but </w:t>
      </w:r>
      <w:r w:rsidR="00E80A5D">
        <w:rPr>
          <w:rFonts w:cs="Times New Roman"/>
        </w:rPr>
        <w:t xml:space="preserve">as </w:t>
      </w:r>
      <w:r w:rsidR="00ED05C0">
        <w:rPr>
          <w:rFonts w:cs="Times New Roman"/>
        </w:rPr>
        <w:t>issues to consider</w:t>
      </w:r>
      <w:r w:rsidR="00E80A5D">
        <w:rPr>
          <w:rFonts w:cs="Times New Roman"/>
        </w:rPr>
        <w:t xml:space="preserve">, with </w:t>
      </w:r>
      <w:r w:rsidR="00ED05C0">
        <w:rPr>
          <w:rFonts w:cs="Times New Roman"/>
        </w:rPr>
        <w:t xml:space="preserve">baggage and implications that will need to be thought out.  Some </w:t>
      </w:r>
      <w:r w:rsidR="00E80A5D">
        <w:rPr>
          <w:rFonts w:cs="Times New Roman"/>
        </w:rPr>
        <w:t xml:space="preserve">of the issues </w:t>
      </w:r>
      <w:r w:rsidR="00ED05C0">
        <w:rPr>
          <w:rFonts w:cs="Times New Roman"/>
        </w:rPr>
        <w:t>will require a much longer and broader discussion.</w:t>
      </w:r>
      <w:r w:rsidR="00E80A5D">
        <w:rPr>
          <w:rFonts w:cs="Times New Roman"/>
        </w:rPr>
        <w:t xml:space="preserve"> Another WG member proposed framing the questions as </w:t>
      </w:r>
      <w:r w:rsidR="00ED05C0">
        <w:rPr>
          <w:rFonts w:cs="Times New Roman"/>
        </w:rPr>
        <w:t>future questions to be answered</w:t>
      </w:r>
      <w:r w:rsidR="00E80A5D">
        <w:rPr>
          <w:rFonts w:cs="Times New Roman"/>
        </w:rPr>
        <w:t xml:space="preserve"> or </w:t>
      </w:r>
      <w:r w:rsidR="00ED05C0">
        <w:rPr>
          <w:rFonts w:cs="Times New Roman"/>
        </w:rPr>
        <w:t xml:space="preserve">issues going forward.  </w:t>
      </w:r>
      <w:r w:rsidR="00E80A5D">
        <w:rPr>
          <w:rFonts w:cs="Times New Roman"/>
        </w:rPr>
        <w:t xml:space="preserve">Another WG member pointed to the questions as reflecting the “de-commoditization” of commodities streams, an issue broader than well-being of </w:t>
      </w:r>
      <w:r w:rsidR="00ED05C0">
        <w:rPr>
          <w:rFonts w:cs="Times New Roman"/>
        </w:rPr>
        <w:t>org</w:t>
      </w:r>
      <w:r w:rsidR="00E80A5D">
        <w:rPr>
          <w:rFonts w:cs="Times New Roman"/>
        </w:rPr>
        <w:t>anic</w:t>
      </w:r>
      <w:r w:rsidR="00ED05C0">
        <w:rPr>
          <w:rFonts w:cs="Times New Roman"/>
        </w:rPr>
        <w:t xml:space="preserve"> and non-</w:t>
      </w:r>
      <w:r w:rsidR="00E80A5D">
        <w:rPr>
          <w:rFonts w:cs="Times New Roman"/>
        </w:rPr>
        <w:t xml:space="preserve">GE production.  It was noted that </w:t>
      </w:r>
      <w:r w:rsidR="00ED05C0">
        <w:rPr>
          <w:rFonts w:cs="Times New Roman"/>
        </w:rPr>
        <w:t xml:space="preserve">as more and more </w:t>
      </w:r>
      <w:r w:rsidR="00E80A5D">
        <w:rPr>
          <w:rFonts w:cs="Times New Roman"/>
        </w:rPr>
        <w:t xml:space="preserve">GE </w:t>
      </w:r>
      <w:r w:rsidR="00ED05C0">
        <w:rPr>
          <w:rFonts w:cs="Times New Roman"/>
        </w:rPr>
        <w:t>prod</w:t>
      </w:r>
      <w:r w:rsidR="00E80A5D">
        <w:rPr>
          <w:rFonts w:cs="Times New Roman"/>
        </w:rPr>
        <w:t>ucts</w:t>
      </w:r>
      <w:r w:rsidR="00ED05C0">
        <w:rPr>
          <w:rFonts w:cs="Times New Roman"/>
        </w:rPr>
        <w:t xml:space="preserve"> come along, </w:t>
      </w:r>
      <w:r w:rsidR="00E80A5D">
        <w:rPr>
          <w:rFonts w:cs="Times New Roman"/>
        </w:rPr>
        <w:t xml:space="preserve">the </w:t>
      </w:r>
      <w:r w:rsidR="00ED05C0">
        <w:rPr>
          <w:rFonts w:cs="Times New Roman"/>
        </w:rPr>
        <w:t xml:space="preserve">potential for impacts </w:t>
      </w:r>
      <w:r w:rsidR="00E80A5D">
        <w:rPr>
          <w:rFonts w:cs="Times New Roman"/>
        </w:rPr>
        <w:t xml:space="preserve">of those products </w:t>
      </w:r>
      <w:r w:rsidR="00ED05C0">
        <w:rPr>
          <w:rFonts w:cs="Times New Roman"/>
        </w:rPr>
        <w:t xml:space="preserve">on neighboring farms increases.  </w:t>
      </w:r>
      <w:r w:rsidR="00E80A5D">
        <w:rPr>
          <w:rFonts w:cs="Times New Roman"/>
        </w:rPr>
        <w:t xml:space="preserve">As a result, it was argued by one WG member, </w:t>
      </w:r>
      <w:r w:rsidR="00ED05C0">
        <w:rPr>
          <w:rFonts w:cs="Times New Roman"/>
        </w:rPr>
        <w:t xml:space="preserve">a process </w:t>
      </w:r>
      <w:r w:rsidR="00E80A5D">
        <w:rPr>
          <w:rFonts w:cs="Times New Roman"/>
        </w:rPr>
        <w:t xml:space="preserve">that goes </w:t>
      </w:r>
      <w:r w:rsidR="00ED05C0">
        <w:rPr>
          <w:rFonts w:cs="Times New Roman"/>
        </w:rPr>
        <w:t>beyond where we are right now</w:t>
      </w:r>
      <w:r w:rsidR="00E80A5D">
        <w:rPr>
          <w:rFonts w:cs="Times New Roman"/>
        </w:rPr>
        <w:t xml:space="preserve"> is needed</w:t>
      </w:r>
      <w:r w:rsidR="00ED05C0">
        <w:rPr>
          <w:rFonts w:cs="Times New Roman"/>
        </w:rPr>
        <w:t>.</w:t>
      </w:r>
      <w:r w:rsidR="00F97376">
        <w:rPr>
          <w:rFonts w:cs="Times New Roman"/>
        </w:rPr>
        <w:t xml:space="preserve">  </w:t>
      </w:r>
      <w:r w:rsidR="00E80A5D">
        <w:rPr>
          <w:rFonts w:cs="Times New Roman"/>
        </w:rPr>
        <w:t>The S</w:t>
      </w:r>
      <w:r w:rsidR="00F97376">
        <w:rPr>
          <w:rFonts w:cs="Times New Roman"/>
        </w:rPr>
        <w:t>ec</w:t>
      </w:r>
      <w:r w:rsidR="00E80A5D">
        <w:rPr>
          <w:rFonts w:cs="Times New Roman"/>
        </w:rPr>
        <w:t>re</w:t>
      </w:r>
      <w:r w:rsidR="00F97376">
        <w:rPr>
          <w:rFonts w:cs="Times New Roman"/>
        </w:rPr>
        <w:t>t</w:t>
      </w:r>
      <w:r w:rsidR="00E80A5D">
        <w:rPr>
          <w:rFonts w:cs="Times New Roman"/>
        </w:rPr>
        <w:t>ar</w:t>
      </w:r>
      <w:r w:rsidR="00F97376">
        <w:rPr>
          <w:rFonts w:cs="Times New Roman"/>
        </w:rPr>
        <w:t xml:space="preserve">y </w:t>
      </w:r>
      <w:r w:rsidR="00E80A5D">
        <w:rPr>
          <w:rFonts w:cs="Times New Roman"/>
        </w:rPr>
        <w:t xml:space="preserve">in setting up the AC21 </w:t>
      </w:r>
      <w:r w:rsidR="00F97376">
        <w:rPr>
          <w:rFonts w:cs="Times New Roman"/>
        </w:rPr>
        <w:t>has recognized that what we have done thus far isn’t good enough going f</w:t>
      </w:r>
      <w:r w:rsidR="00E80A5D">
        <w:rPr>
          <w:rFonts w:cs="Times New Roman"/>
        </w:rPr>
        <w:t>or</w:t>
      </w:r>
      <w:r w:rsidR="00F97376">
        <w:rPr>
          <w:rFonts w:cs="Times New Roman"/>
        </w:rPr>
        <w:t>w</w:t>
      </w:r>
      <w:r w:rsidR="00E80A5D">
        <w:rPr>
          <w:rFonts w:cs="Times New Roman"/>
        </w:rPr>
        <w:t>ar</w:t>
      </w:r>
      <w:r w:rsidR="00F97376">
        <w:rPr>
          <w:rFonts w:cs="Times New Roman"/>
        </w:rPr>
        <w:t xml:space="preserve">d.  </w:t>
      </w:r>
    </w:p>
    <w:p w:rsidR="00ED05C0" w:rsidRDefault="00DE14DB" w:rsidP="001355F6">
      <w:pPr>
        <w:rPr>
          <w:rFonts w:cs="Times New Roman"/>
        </w:rPr>
      </w:pPr>
      <w:r>
        <w:rPr>
          <w:rFonts w:cs="Times New Roman"/>
        </w:rPr>
        <w:t xml:space="preserve">One WG member noted that one market change that is ongoing </w:t>
      </w:r>
      <w:r w:rsidR="00F97376">
        <w:rPr>
          <w:rFonts w:cs="Times New Roman"/>
        </w:rPr>
        <w:t xml:space="preserve">is </w:t>
      </w:r>
      <w:r>
        <w:rPr>
          <w:rFonts w:cs="Times New Roman"/>
        </w:rPr>
        <w:t xml:space="preserve">the </w:t>
      </w:r>
      <w:r w:rsidR="00F97376">
        <w:rPr>
          <w:rFonts w:cs="Times New Roman"/>
        </w:rPr>
        <w:t xml:space="preserve">tightening </w:t>
      </w:r>
      <w:r>
        <w:rPr>
          <w:rFonts w:cs="Times New Roman"/>
        </w:rPr>
        <w:t xml:space="preserve">of requirements for allowed unintended GE presence </w:t>
      </w:r>
      <w:r w:rsidR="00F97376">
        <w:rPr>
          <w:rFonts w:cs="Times New Roman"/>
        </w:rPr>
        <w:t>in org</w:t>
      </w:r>
      <w:r>
        <w:rPr>
          <w:rFonts w:cs="Times New Roman"/>
        </w:rPr>
        <w:t>anic</w:t>
      </w:r>
      <w:r w:rsidR="00F97376">
        <w:rPr>
          <w:rFonts w:cs="Times New Roman"/>
        </w:rPr>
        <w:t xml:space="preserve"> </w:t>
      </w:r>
      <w:r>
        <w:rPr>
          <w:rFonts w:cs="Times New Roman"/>
        </w:rPr>
        <w:t xml:space="preserve">products (which may move into the organic </w:t>
      </w:r>
      <w:r w:rsidR="00F97376">
        <w:rPr>
          <w:rFonts w:cs="Times New Roman"/>
        </w:rPr>
        <w:t>st</w:t>
      </w:r>
      <w:r>
        <w:rPr>
          <w:rFonts w:cs="Times New Roman"/>
        </w:rPr>
        <w:t>an</w:t>
      </w:r>
      <w:r w:rsidR="00F97376">
        <w:rPr>
          <w:rFonts w:cs="Times New Roman"/>
        </w:rPr>
        <w:t>d</w:t>
      </w:r>
      <w:r>
        <w:rPr>
          <w:rFonts w:cs="Times New Roman"/>
        </w:rPr>
        <w:t>ard</w:t>
      </w:r>
      <w:r w:rsidR="00F97376">
        <w:rPr>
          <w:rFonts w:cs="Times New Roman"/>
        </w:rPr>
        <w:t>s</w:t>
      </w:r>
      <w:r>
        <w:rPr>
          <w:rFonts w:cs="Times New Roman"/>
        </w:rPr>
        <w:t xml:space="preserve"> themselves</w:t>
      </w:r>
      <w:r w:rsidR="00F97376">
        <w:rPr>
          <w:rFonts w:cs="Times New Roman"/>
        </w:rPr>
        <w:t>, based on int</w:t>
      </w:r>
      <w:r>
        <w:rPr>
          <w:rFonts w:cs="Times New Roman"/>
        </w:rPr>
        <w:t>ernationa</w:t>
      </w:r>
      <w:r w:rsidR="00F97376">
        <w:rPr>
          <w:rFonts w:cs="Times New Roman"/>
        </w:rPr>
        <w:t>l pressure</w:t>
      </w:r>
      <w:r>
        <w:rPr>
          <w:rFonts w:cs="Times New Roman"/>
        </w:rPr>
        <w:t>)</w:t>
      </w:r>
      <w:r w:rsidR="00F97376">
        <w:rPr>
          <w:rFonts w:cs="Times New Roman"/>
        </w:rPr>
        <w:t>.  Many in the m</w:t>
      </w:r>
      <w:r>
        <w:rPr>
          <w:rFonts w:cs="Times New Roman"/>
        </w:rPr>
        <w:t>ar</w:t>
      </w:r>
      <w:r w:rsidR="00F97376">
        <w:rPr>
          <w:rFonts w:cs="Times New Roman"/>
        </w:rPr>
        <w:t>k</w:t>
      </w:r>
      <w:r>
        <w:rPr>
          <w:rFonts w:cs="Times New Roman"/>
        </w:rPr>
        <w:t>etplace</w:t>
      </w:r>
      <w:r w:rsidR="00F97376">
        <w:rPr>
          <w:rFonts w:cs="Times New Roman"/>
        </w:rPr>
        <w:t xml:space="preserve"> </w:t>
      </w:r>
      <w:r>
        <w:rPr>
          <w:rFonts w:cs="Times New Roman"/>
        </w:rPr>
        <w:t>express the desire for z</w:t>
      </w:r>
      <w:r w:rsidR="00F97376">
        <w:rPr>
          <w:rFonts w:cs="Times New Roman"/>
        </w:rPr>
        <w:t>ero</w:t>
      </w:r>
      <w:r>
        <w:rPr>
          <w:rFonts w:cs="Times New Roman"/>
        </w:rPr>
        <w:t xml:space="preserve"> GE content in organic products, </w:t>
      </w:r>
      <w:proofErr w:type="gramStart"/>
      <w:r>
        <w:rPr>
          <w:rFonts w:cs="Times New Roman"/>
        </w:rPr>
        <w:t>a request f</w:t>
      </w:r>
      <w:r w:rsidR="00F97376">
        <w:rPr>
          <w:rFonts w:cs="Times New Roman"/>
        </w:rPr>
        <w:t>armers</w:t>
      </w:r>
      <w:proofErr w:type="gramEnd"/>
      <w:r w:rsidR="00F97376">
        <w:rPr>
          <w:rFonts w:cs="Times New Roman"/>
        </w:rPr>
        <w:t xml:space="preserve"> </w:t>
      </w:r>
      <w:r>
        <w:rPr>
          <w:rFonts w:cs="Times New Roman"/>
        </w:rPr>
        <w:t xml:space="preserve">acknowledge as </w:t>
      </w:r>
      <w:r w:rsidR="00F97376">
        <w:rPr>
          <w:rFonts w:cs="Times New Roman"/>
        </w:rPr>
        <w:t>v</w:t>
      </w:r>
      <w:r>
        <w:rPr>
          <w:rFonts w:cs="Times New Roman"/>
        </w:rPr>
        <w:t>ery</w:t>
      </w:r>
      <w:r w:rsidR="00F97376">
        <w:rPr>
          <w:rFonts w:cs="Times New Roman"/>
        </w:rPr>
        <w:t xml:space="preserve"> challenging.  </w:t>
      </w:r>
      <w:r>
        <w:rPr>
          <w:rFonts w:cs="Times New Roman"/>
        </w:rPr>
        <w:t xml:space="preserve">The Chair noted that addressing this observation may </w:t>
      </w:r>
      <w:r w:rsidR="00F97376">
        <w:rPr>
          <w:rFonts w:cs="Times New Roman"/>
        </w:rPr>
        <w:t xml:space="preserve">fit into </w:t>
      </w:r>
      <w:r>
        <w:rPr>
          <w:rFonts w:cs="Times New Roman"/>
        </w:rPr>
        <w:t>the thir</w:t>
      </w:r>
      <w:r w:rsidR="00F97376">
        <w:rPr>
          <w:rFonts w:cs="Times New Roman"/>
        </w:rPr>
        <w:t xml:space="preserve">d element of the </w:t>
      </w:r>
      <w:r>
        <w:rPr>
          <w:rFonts w:cs="Times New Roman"/>
        </w:rPr>
        <w:t xml:space="preserve">Secretary’s </w:t>
      </w:r>
      <w:r w:rsidR="00F97376">
        <w:rPr>
          <w:rFonts w:cs="Times New Roman"/>
        </w:rPr>
        <w:t>charge</w:t>
      </w:r>
      <w:r>
        <w:rPr>
          <w:rFonts w:cs="Times New Roman"/>
        </w:rPr>
        <w:t xml:space="preserve"> to the AC21</w:t>
      </w:r>
      <w:r w:rsidR="00F97376">
        <w:rPr>
          <w:rFonts w:cs="Times New Roman"/>
        </w:rPr>
        <w:t xml:space="preserve">.  </w:t>
      </w:r>
      <w:r>
        <w:rPr>
          <w:rFonts w:cs="Times New Roman"/>
        </w:rPr>
        <w:t xml:space="preserve">He added that the issue </w:t>
      </w:r>
      <w:proofErr w:type="gramStart"/>
      <w:r>
        <w:rPr>
          <w:rFonts w:cs="Times New Roman"/>
        </w:rPr>
        <w:t>raised</w:t>
      </w:r>
      <w:proofErr w:type="gramEnd"/>
      <w:r>
        <w:rPr>
          <w:rFonts w:cs="Times New Roman"/>
        </w:rPr>
        <w:t xml:space="preserve"> perhaps pointed to an additional recommendation to USDA for </w:t>
      </w:r>
      <w:r w:rsidR="00F97376">
        <w:rPr>
          <w:rFonts w:cs="Times New Roman"/>
        </w:rPr>
        <w:t>more field research</w:t>
      </w:r>
      <w:r>
        <w:rPr>
          <w:rFonts w:cs="Times New Roman"/>
        </w:rPr>
        <w:t xml:space="preserve"> into good (or best) management practices with respect to promoting coexistence.</w:t>
      </w:r>
      <w:r w:rsidR="00F97376">
        <w:rPr>
          <w:rFonts w:cs="Times New Roman"/>
        </w:rPr>
        <w:t xml:space="preserve">  </w:t>
      </w:r>
      <w:r w:rsidR="007F0367">
        <w:rPr>
          <w:rFonts w:cs="Times New Roman"/>
        </w:rPr>
        <w:t>He it might be appropriate to have management practices</w:t>
      </w:r>
      <w:r w:rsidR="00F97376">
        <w:rPr>
          <w:rFonts w:cs="Times New Roman"/>
        </w:rPr>
        <w:t xml:space="preserve"> as a prominent element of disc</w:t>
      </w:r>
      <w:r w:rsidR="007F0367">
        <w:rPr>
          <w:rFonts w:cs="Times New Roman"/>
        </w:rPr>
        <w:t>ussion</w:t>
      </w:r>
      <w:r w:rsidR="00F97376">
        <w:rPr>
          <w:rFonts w:cs="Times New Roman"/>
        </w:rPr>
        <w:t xml:space="preserve"> at next plenary session</w:t>
      </w:r>
      <w:r w:rsidR="007F0367">
        <w:rPr>
          <w:rFonts w:cs="Times New Roman"/>
        </w:rPr>
        <w:t>.</w:t>
      </w:r>
      <w:r w:rsidR="00F97376">
        <w:rPr>
          <w:rFonts w:cs="Times New Roman"/>
        </w:rPr>
        <w:t xml:space="preserve">  </w:t>
      </w:r>
      <w:r w:rsidR="007F0367">
        <w:rPr>
          <w:rFonts w:cs="Times New Roman"/>
        </w:rPr>
        <w:t>One member suggested that the AC21 might either come up with</w:t>
      </w:r>
      <w:r w:rsidR="00F97376">
        <w:rPr>
          <w:rFonts w:cs="Times New Roman"/>
        </w:rPr>
        <w:t xml:space="preserve"> principles or develop </w:t>
      </w:r>
      <w:r w:rsidR="007F0367">
        <w:rPr>
          <w:rFonts w:cs="Times New Roman"/>
        </w:rPr>
        <w:t xml:space="preserve">a list of good </w:t>
      </w:r>
      <w:proofErr w:type="spellStart"/>
      <w:r w:rsidR="007F0367">
        <w:rPr>
          <w:rFonts w:cs="Times New Roman"/>
        </w:rPr>
        <w:t>ro</w:t>
      </w:r>
      <w:proofErr w:type="spellEnd"/>
      <w:r w:rsidR="007F0367">
        <w:rPr>
          <w:rFonts w:cs="Times New Roman"/>
        </w:rPr>
        <w:t xml:space="preserve"> best management</w:t>
      </w:r>
      <w:r w:rsidR="00F97376">
        <w:rPr>
          <w:rFonts w:cs="Times New Roman"/>
        </w:rPr>
        <w:t xml:space="preserve"> practices.  </w:t>
      </w:r>
      <w:r w:rsidR="007F0367">
        <w:rPr>
          <w:rFonts w:cs="Times New Roman"/>
        </w:rPr>
        <w:t>Dr. Schechtman expressed caution that the AC21 may not have time to do either in the near term</w:t>
      </w:r>
      <w:r w:rsidR="00F97376">
        <w:rPr>
          <w:rFonts w:cs="Times New Roman"/>
        </w:rPr>
        <w:t xml:space="preserve">.  </w:t>
      </w:r>
      <w:r w:rsidR="00914442">
        <w:rPr>
          <w:rFonts w:cs="Times New Roman"/>
        </w:rPr>
        <w:t>Another WG member reminded the WG of the need not to move so quickly that the recommendations made w</w:t>
      </w:r>
      <w:r w:rsidR="00F97376">
        <w:rPr>
          <w:rFonts w:cs="Times New Roman"/>
        </w:rPr>
        <w:t>on’t work</w:t>
      </w:r>
      <w:r w:rsidR="00914442">
        <w:rPr>
          <w:rFonts w:cs="Times New Roman"/>
        </w:rPr>
        <w:t>, stressing the need to be</w:t>
      </w:r>
      <w:r w:rsidR="00F97376">
        <w:rPr>
          <w:rFonts w:cs="Times New Roman"/>
        </w:rPr>
        <w:t xml:space="preserve"> sure that current </w:t>
      </w:r>
      <w:r w:rsidR="00914442">
        <w:rPr>
          <w:rFonts w:cs="Times New Roman"/>
        </w:rPr>
        <w:t>best management practices</w:t>
      </w:r>
      <w:r w:rsidR="00F97376">
        <w:rPr>
          <w:rFonts w:cs="Times New Roman"/>
        </w:rPr>
        <w:t xml:space="preserve"> are adequate.</w:t>
      </w:r>
      <w:r w:rsidR="00C02D39">
        <w:rPr>
          <w:rFonts w:cs="Times New Roman"/>
        </w:rPr>
        <w:t xml:space="preserve">  </w:t>
      </w:r>
      <w:r w:rsidR="00914442">
        <w:rPr>
          <w:rFonts w:cs="Times New Roman"/>
        </w:rPr>
        <w:t xml:space="preserve">Dr. Schechtman noted the </w:t>
      </w:r>
      <w:r w:rsidR="00C02D39">
        <w:rPr>
          <w:rFonts w:cs="Times New Roman"/>
        </w:rPr>
        <w:t xml:space="preserve">diversity of views on </w:t>
      </w:r>
      <w:r w:rsidR="00914442">
        <w:rPr>
          <w:rFonts w:cs="Times New Roman"/>
        </w:rPr>
        <w:t xml:space="preserve">the </w:t>
      </w:r>
      <w:r w:rsidR="00C02D39">
        <w:rPr>
          <w:rFonts w:cs="Times New Roman"/>
        </w:rPr>
        <w:t xml:space="preserve">adequacy of current practices.  </w:t>
      </w:r>
      <w:r w:rsidR="00914442">
        <w:rPr>
          <w:rFonts w:cs="Times New Roman"/>
        </w:rPr>
        <w:t xml:space="preserve">The Chair reiterated his thought that a fifth recommendation to USDA </w:t>
      </w:r>
      <w:r w:rsidR="00C02D39">
        <w:rPr>
          <w:rFonts w:cs="Times New Roman"/>
        </w:rPr>
        <w:t xml:space="preserve">on </w:t>
      </w:r>
      <w:r w:rsidR="00914442">
        <w:rPr>
          <w:rFonts w:cs="Times New Roman"/>
        </w:rPr>
        <w:t>improving best management practices would be useful</w:t>
      </w:r>
      <w:r w:rsidR="00C02D39">
        <w:rPr>
          <w:rFonts w:cs="Times New Roman"/>
        </w:rPr>
        <w:t xml:space="preserve">.  </w:t>
      </w:r>
      <w:r w:rsidR="00914442">
        <w:rPr>
          <w:rFonts w:cs="Times New Roman"/>
        </w:rPr>
        <w:t>There was additional discussion on the process-based approach adopted in the USDA organic program as well as the market forces pushing for actual GE testing on organic products, on the roles of consumers and USDA education and on the constraints imposed by biology.  One WG member noted that genes move both ways</w:t>
      </w:r>
      <w:r w:rsidR="00A078E3">
        <w:rPr>
          <w:rFonts w:cs="Times New Roman"/>
        </w:rPr>
        <w:t xml:space="preserve"> and lamented the attacks that had been made on GE crops but not on organic crops.  He noted that the</w:t>
      </w:r>
      <w:r w:rsidR="00C02D39">
        <w:rPr>
          <w:rFonts w:cs="Times New Roman"/>
        </w:rPr>
        <w:t xml:space="preserve"> S</w:t>
      </w:r>
      <w:r w:rsidR="00A078E3">
        <w:rPr>
          <w:rFonts w:cs="Times New Roman"/>
        </w:rPr>
        <w:t>ecretary</w:t>
      </w:r>
      <w:r w:rsidR="00C02D39">
        <w:rPr>
          <w:rFonts w:cs="Times New Roman"/>
        </w:rPr>
        <w:t xml:space="preserve"> </w:t>
      </w:r>
      <w:r w:rsidR="00A078E3">
        <w:rPr>
          <w:rFonts w:cs="Times New Roman"/>
        </w:rPr>
        <w:t xml:space="preserve">had </w:t>
      </w:r>
      <w:r w:rsidR="00C02D39">
        <w:rPr>
          <w:rFonts w:cs="Times New Roman"/>
        </w:rPr>
        <w:t>hop</w:t>
      </w:r>
      <w:r w:rsidR="00A078E3">
        <w:rPr>
          <w:rFonts w:cs="Times New Roman"/>
        </w:rPr>
        <w:t>ed</w:t>
      </w:r>
      <w:r w:rsidR="00C02D39">
        <w:rPr>
          <w:rFonts w:cs="Times New Roman"/>
        </w:rPr>
        <w:t xml:space="preserve"> that we could learn to get along and promote a diverse ag</w:t>
      </w:r>
      <w:r w:rsidR="00A078E3">
        <w:rPr>
          <w:rFonts w:cs="Times New Roman"/>
        </w:rPr>
        <w:t>riculture</w:t>
      </w:r>
      <w:r w:rsidR="00C02D39">
        <w:rPr>
          <w:rFonts w:cs="Times New Roman"/>
        </w:rPr>
        <w:t xml:space="preserve">.  </w:t>
      </w:r>
      <w:r w:rsidR="00A078E3">
        <w:rPr>
          <w:rFonts w:cs="Times New Roman"/>
        </w:rPr>
        <w:t>He suggested that all sides need to</w:t>
      </w:r>
      <w:r w:rsidR="00C02D39">
        <w:rPr>
          <w:rFonts w:cs="Times New Roman"/>
        </w:rPr>
        <w:t xml:space="preserve"> come together to educate </w:t>
      </w:r>
      <w:r w:rsidR="00A078E3">
        <w:rPr>
          <w:rFonts w:cs="Times New Roman"/>
        </w:rPr>
        <w:t xml:space="preserve">the </w:t>
      </w:r>
      <w:r w:rsidR="00C02D39">
        <w:rPr>
          <w:rFonts w:cs="Times New Roman"/>
        </w:rPr>
        <w:t xml:space="preserve">public about what </w:t>
      </w:r>
      <w:r w:rsidR="00A078E3">
        <w:rPr>
          <w:rFonts w:cs="Times New Roman"/>
        </w:rPr>
        <w:t xml:space="preserve">a </w:t>
      </w:r>
      <w:r w:rsidR="00C02D39">
        <w:rPr>
          <w:rFonts w:cs="Times New Roman"/>
        </w:rPr>
        <w:t xml:space="preserve">zero </w:t>
      </w:r>
      <w:r w:rsidR="00A078E3">
        <w:rPr>
          <w:rFonts w:cs="Times New Roman"/>
        </w:rPr>
        <w:t xml:space="preserve">tolerance </w:t>
      </w:r>
      <w:r w:rsidR="00C02D39">
        <w:rPr>
          <w:rFonts w:cs="Times New Roman"/>
        </w:rPr>
        <w:t>means and</w:t>
      </w:r>
      <w:r w:rsidR="00A078E3">
        <w:rPr>
          <w:rFonts w:cs="Times New Roman"/>
        </w:rPr>
        <w:t xml:space="preserve"> the difficulties it poses, and to affirm to the public that all the production systems are </w:t>
      </w:r>
      <w:r w:rsidR="00C02D39">
        <w:rPr>
          <w:rFonts w:cs="Times New Roman"/>
        </w:rPr>
        <w:t xml:space="preserve">safe and all have benefits.  </w:t>
      </w:r>
      <w:r w:rsidR="00A078E3">
        <w:rPr>
          <w:rFonts w:cs="Times New Roman"/>
        </w:rPr>
        <w:t xml:space="preserve">There was additional discussion of the burden of responsibility for enabling farmers to grow the crops they want, comparing the impacts of GE production nearby to organic corn production with that of neighboring rye production on wheat farmers.  There was disagreement as to </w:t>
      </w:r>
      <w:r w:rsidR="00A078E3">
        <w:rPr>
          <w:rFonts w:cs="Times New Roman"/>
        </w:rPr>
        <w:lastRenderedPageBreak/>
        <w:t xml:space="preserve">whose responsibility—neighbor or farmer—it is to help address impacts of movement of the undesired material.  </w:t>
      </w:r>
      <w:r w:rsidR="00325287">
        <w:rPr>
          <w:rFonts w:cs="Times New Roman"/>
        </w:rPr>
        <w:t xml:space="preserve">The Chair noted that this reinforces the idea of the need for additional </w:t>
      </w:r>
      <w:r w:rsidR="00AC36A1">
        <w:rPr>
          <w:rFonts w:cs="Times New Roman"/>
        </w:rPr>
        <w:t xml:space="preserve">conversation around </w:t>
      </w:r>
      <w:r w:rsidR="00325287">
        <w:rPr>
          <w:rFonts w:cs="Times New Roman"/>
        </w:rPr>
        <w:t>what happens at fencerows</w:t>
      </w:r>
      <w:r w:rsidR="00AC36A1">
        <w:rPr>
          <w:rFonts w:cs="Times New Roman"/>
        </w:rPr>
        <w:t xml:space="preserve">. </w:t>
      </w:r>
      <w:r w:rsidR="00325287">
        <w:rPr>
          <w:rFonts w:cs="Times New Roman"/>
        </w:rPr>
        <w:t xml:space="preserve">Another WG member, noting </w:t>
      </w:r>
      <w:r w:rsidR="00AC36A1">
        <w:rPr>
          <w:rFonts w:cs="Times New Roman"/>
        </w:rPr>
        <w:t xml:space="preserve">that the allowed </w:t>
      </w:r>
      <w:r w:rsidR="00325287">
        <w:rPr>
          <w:rFonts w:cs="Times New Roman"/>
        </w:rPr>
        <w:t xml:space="preserve">percent GE content in non-GE and organic products is getting </w:t>
      </w:r>
      <w:r w:rsidR="00AC36A1">
        <w:rPr>
          <w:rFonts w:cs="Times New Roman"/>
        </w:rPr>
        <w:t>lower and lower</w:t>
      </w:r>
      <w:r w:rsidR="00FE7C0F">
        <w:rPr>
          <w:rFonts w:cs="Times New Roman"/>
        </w:rPr>
        <w:t xml:space="preserve">, said that a problem exists if </w:t>
      </w:r>
      <w:r w:rsidR="00AC36A1">
        <w:rPr>
          <w:rFonts w:cs="Times New Roman"/>
        </w:rPr>
        <w:t>we continue to let consumers think that zero</w:t>
      </w:r>
      <w:r w:rsidR="00FE7C0F">
        <w:rPr>
          <w:rFonts w:cs="Times New Roman"/>
        </w:rPr>
        <w:t xml:space="preserve"> is obtainable.  A WG member noted that </w:t>
      </w:r>
      <w:r w:rsidR="00AC36A1">
        <w:rPr>
          <w:rFonts w:cs="Times New Roman"/>
        </w:rPr>
        <w:t>Congress passed the Org</w:t>
      </w:r>
      <w:r w:rsidR="00FE7C0F">
        <w:rPr>
          <w:rFonts w:cs="Times New Roman"/>
        </w:rPr>
        <w:t>anic</w:t>
      </w:r>
      <w:r w:rsidR="00AC36A1">
        <w:rPr>
          <w:rFonts w:cs="Times New Roman"/>
        </w:rPr>
        <w:t xml:space="preserve"> Prod</w:t>
      </w:r>
      <w:r w:rsidR="00FE7C0F">
        <w:rPr>
          <w:rFonts w:cs="Times New Roman"/>
        </w:rPr>
        <w:t>uction</w:t>
      </w:r>
      <w:r w:rsidR="00AC36A1">
        <w:rPr>
          <w:rFonts w:cs="Times New Roman"/>
        </w:rPr>
        <w:t xml:space="preserve"> Act because there was so much misinfo</w:t>
      </w:r>
      <w:r w:rsidR="00FE7C0F">
        <w:rPr>
          <w:rFonts w:cs="Times New Roman"/>
        </w:rPr>
        <w:t>rmation</w:t>
      </w:r>
      <w:r w:rsidR="00AC36A1">
        <w:rPr>
          <w:rFonts w:cs="Times New Roman"/>
        </w:rPr>
        <w:t xml:space="preserve"> and misund</w:t>
      </w:r>
      <w:r w:rsidR="00FE7C0F">
        <w:rPr>
          <w:rFonts w:cs="Times New Roman"/>
        </w:rPr>
        <w:t>erstanding</w:t>
      </w:r>
      <w:r w:rsidR="00AC36A1">
        <w:rPr>
          <w:rFonts w:cs="Times New Roman"/>
        </w:rPr>
        <w:t xml:space="preserve"> about org</w:t>
      </w:r>
      <w:r w:rsidR="00FE7C0F">
        <w:rPr>
          <w:rFonts w:cs="Times New Roman"/>
        </w:rPr>
        <w:t>anic production</w:t>
      </w:r>
      <w:r w:rsidR="00AC36A1">
        <w:rPr>
          <w:rFonts w:cs="Times New Roman"/>
        </w:rPr>
        <w:t xml:space="preserve">.  To the extent that </w:t>
      </w:r>
      <w:r w:rsidR="00FE7C0F">
        <w:rPr>
          <w:rFonts w:cs="Times New Roman"/>
        </w:rPr>
        <w:t xml:space="preserve">much </w:t>
      </w:r>
      <w:r w:rsidR="00AC36A1">
        <w:rPr>
          <w:rFonts w:cs="Times New Roman"/>
        </w:rPr>
        <w:t>misunder</w:t>
      </w:r>
      <w:r w:rsidR="00FE7C0F">
        <w:rPr>
          <w:rFonts w:cs="Times New Roman"/>
        </w:rPr>
        <w:t>standing still exists</w:t>
      </w:r>
      <w:r w:rsidR="00AC36A1">
        <w:rPr>
          <w:rFonts w:cs="Times New Roman"/>
        </w:rPr>
        <w:t xml:space="preserve">, USDA needs to be a better job of explaining what </w:t>
      </w:r>
      <w:r w:rsidR="00FE7C0F">
        <w:rPr>
          <w:rFonts w:cs="Times New Roman"/>
        </w:rPr>
        <w:t xml:space="preserve">organic production </w:t>
      </w:r>
      <w:r w:rsidR="00AC36A1">
        <w:rPr>
          <w:rFonts w:cs="Times New Roman"/>
        </w:rPr>
        <w:t xml:space="preserve">is and </w:t>
      </w:r>
      <w:r w:rsidR="00FE7C0F">
        <w:rPr>
          <w:rFonts w:cs="Times New Roman"/>
        </w:rPr>
        <w:t xml:space="preserve">what it </w:t>
      </w:r>
      <w:r w:rsidR="00AC36A1">
        <w:rPr>
          <w:rFonts w:cs="Times New Roman"/>
        </w:rPr>
        <w:t>isn’t.</w:t>
      </w:r>
    </w:p>
    <w:p w:rsidR="00242FE8" w:rsidRDefault="00686B8C" w:rsidP="001355F6">
      <w:pPr>
        <w:rPr>
          <w:rFonts w:cs="Times New Roman"/>
        </w:rPr>
      </w:pPr>
      <w:r>
        <w:rPr>
          <w:rFonts w:cs="Times New Roman"/>
        </w:rPr>
        <w:t xml:space="preserve">Dr. Schechtman then moved to the next item on the agenda, asking whether the tolls and standards thus far identified by the WG were adequate to address losses posed by farmers growing GE crops who suffer economic losses as a result of unintended presence of other GE crops.  On WG member, referring to the case of one crop with a functional trait, the GE amylase corn, noted that the developer of the GE crop has </w:t>
      </w:r>
      <w:r w:rsidR="00374C3C">
        <w:rPr>
          <w:rFonts w:cs="Times New Roman"/>
        </w:rPr>
        <w:t xml:space="preserve">put in </w:t>
      </w:r>
      <w:r>
        <w:rPr>
          <w:rFonts w:cs="Times New Roman"/>
        </w:rPr>
        <w:t xml:space="preserve">place an </w:t>
      </w:r>
      <w:r w:rsidR="00374C3C">
        <w:rPr>
          <w:rFonts w:cs="Times New Roman"/>
        </w:rPr>
        <w:t>elaborate closed loop syst</w:t>
      </w:r>
      <w:r>
        <w:rPr>
          <w:rFonts w:cs="Times New Roman"/>
        </w:rPr>
        <w:t>em</w:t>
      </w:r>
      <w:r w:rsidR="00374C3C">
        <w:rPr>
          <w:rFonts w:cs="Times New Roman"/>
        </w:rPr>
        <w:t xml:space="preserve"> </w:t>
      </w:r>
      <w:r>
        <w:rPr>
          <w:rFonts w:cs="Times New Roman"/>
        </w:rPr>
        <w:t xml:space="preserve">requiring many specialized </w:t>
      </w:r>
      <w:r w:rsidR="00374C3C">
        <w:rPr>
          <w:rFonts w:cs="Times New Roman"/>
        </w:rPr>
        <w:t xml:space="preserve">procedures.  </w:t>
      </w:r>
      <w:r>
        <w:rPr>
          <w:rFonts w:cs="Times New Roman"/>
        </w:rPr>
        <w:t>She anticipated that</w:t>
      </w:r>
      <w:r w:rsidR="00374C3C">
        <w:rPr>
          <w:rFonts w:cs="Times New Roman"/>
        </w:rPr>
        <w:t xml:space="preserve"> such types of syst</w:t>
      </w:r>
      <w:r>
        <w:rPr>
          <w:rFonts w:cs="Times New Roman"/>
        </w:rPr>
        <w:t>em</w:t>
      </w:r>
      <w:r w:rsidR="00374C3C">
        <w:rPr>
          <w:rFonts w:cs="Times New Roman"/>
        </w:rPr>
        <w:t xml:space="preserve">s will </w:t>
      </w:r>
      <w:r>
        <w:rPr>
          <w:rFonts w:cs="Times New Roman"/>
        </w:rPr>
        <w:t xml:space="preserve">also </w:t>
      </w:r>
      <w:r w:rsidR="00374C3C">
        <w:rPr>
          <w:rFonts w:cs="Times New Roman"/>
        </w:rPr>
        <w:t>be put in place</w:t>
      </w:r>
      <w:r>
        <w:rPr>
          <w:rFonts w:cs="Times New Roman"/>
        </w:rPr>
        <w:t xml:space="preserve"> for other crops with market-relevant functional traits and pointed out the need to</w:t>
      </w:r>
      <w:r w:rsidR="00374C3C">
        <w:rPr>
          <w:rFonts w:cs="Times New Roman"/>
        </w:rPr>
        <w:t xml:space="preserve"> dist</w:t>
      </w:r>
      <w:r>
        <w:rPr>
          <w:rFonts w:cs="Times New Roman"/>
        </w:rPr>
        <w:t>inguish</w:t>
      </w:r>
      <w:r w:rsidR="00374C3C">
        <w:rPr>
          <w:rFonts w:cs="Times New Roman"/>
        </w:rPr>
        <w:t xml:space="preserve"> bet</w:t>
      </w:r>
      <w:r>
        <w:rPr>
          <w:rFonts w:cs="Times New Roman"/>
        </w:rPr>
        <w:t>ween</w:t>
      </w:r>
      <w:r w:rsidR="00374C3C">
        <w:rPr>
          <w:rFonts w:cs="Times New Roman"/>
        </w:rPr>
        <w:t xml:space="preserve"> </w:t>
      </w:r>
      <w:r>
        <w:rPr>
          <w:rFonts w:cs="Times New Roman"/>
        </w:rPr>
        <w:t xml:space="preserve">the very </w:t>
      </w:r>
      <w:r w:rsidR="00374C3C">
        <w:rPr>
          <w:rFonts w:cs="Times New Roman"/>
        </w:rPr>
        <w:t xml:space="preserve">tight </w:t>
      </w:r>
      <w:r>
        <w:rPr>
          <w:rFonts w:cs="Times New Roman"/>
        </w:rPr>
        <w:t xml:space="preserve">identity preservation </w:t>
      </w:r>
      <w:r w:rsidR="007B7011">
        <w:rPr>
          <w:rFonts w:cs="Times New Roman"/>
        </w:rPr>
        <w:t xml:space="preserve">(IP) </w:t>
      </w:r>
      <w:r w:rsidR="00374C3C">
        <w:rPr>
          <w:rFonts w:cs="Times New Roman"/>
        </w:rPr>
        <w:t>syst</w:t>
      </w:r>
      <w:r>
        <w:rPr>
          <w:rFonts w:cs="Times New Roman"/>
        </w:rPr>
        <w:t>em</w:t>
      </w:r>
      <w:r w:rsidR="00374C3C">
        <w:rPr>
          <w:rFonts w:cs="Times New Roman"/>
        </w:rPr>
        <w:t xml:space="preserve">s </w:t>
      </w:r>
      <w:r>
        <w:rPr>
          <w:rFonts w:cs="Times New Roman"/>
        </w:rPr>
        <w:t xml:space="preserve">that would be instituted in such cases </w:t>
      </w:r>
      <w:r w:rsidR="00374C3C">
        <w:rPr>
          <w:rFonts w:cs="Times New Roman"/>
        </w:rPr>
        <w:t>and what</w:t>
      </w:r>
      <w:r>
        <w:rPr>
          <w:rFonts w:cs="Times New Roman"/>
        </w:rPr>
        <w:t xml:space="preserve"> i</w:t>
      </w:r>
      <w:r w:rsidR="00374C3C">
        <w:rPr>
          <w:rFonts w:cs="Times New Roman"/>
        </w:rPr>
        <w:t>s appropr</w:t>
      </w:r>
      <w:r>
        <w:rPr>
          <w:rFonts w:cs="Times New Roman"/>
        </w:rPr>
        <w:t>iate</w:t>
      </w:r>
      <w:r w:rsidR="00374C3C">
        <w:rPr>
          <w:rFonts w:cs="Times New Roman"/>
        </w:rPr>
        <w:t xml:space="preserve"> for commod</w:t>
      </w:r>
      <w:r>
        <w:rPr>
          <w:rFonts w:cs="Times New Roman"/>
        </w:rPr>
        <w:t>ity-type products</w:t>
      </w:r>
      <w:r w:rsidR="00374C3C">
        <w:rPr>
          <w:rFonts w:cs="Times New Roman"/>
        </w:rPr>
        <w:t xml:space="preserve">.  </w:t>
      </w:r>
      <w:r w:rsidR="007B7011">
        <w:rPr>
          <w:rFonts w:cs="Times New Roman"/>
        </w:rPr>
        <w:t xml:space="preserve">In response to a question about </w:t>
      </w:r>
      <w:proofErr w:type="gramStart"/>
      <w:r w:rsidR="00374C3C">
        <w:rPr>
          <w:rFonts w:cs="Times New Roman"/>
        </w:rPr>
        <w:t>who</w:t>
      </w:r>
      <w:proofErr w:type="gramEnd"/>
      <w:r w:rsidR="00374C3C">
        <w:rPr>
          <w:rFonts w:cs="Times New Roman"/>
        </w:rPr>
        <w:t xml:space="preserve"> enforces </w:t>
      </w:r>
      <w:r w:rsidR="007B7011">
        <w:rPr>
          <w:rFonts w:cs="Times New Roman"/>
        </w:rPr>
        <w:t xml:space="preserve">the IP requirements and </w:t>
      </w:r>
      <w:r w:rsidR="00374C3C">
        <w:rPr>
          <w:rFonts w:cs="Times New Roman"/>
        </w:rPr>
        <w:t>what happens to a farmer who doesn’t</w:t>
      </w:r>
      <w:r w:rsidR="007B7011">
        <w:rPr>
          <w:rFonts w:cs="Times New Roman"/>
        </w:rPr>
        <w:t xml:space="preserve"> follow them, a WG member thought that </w:t>
      </w:r>
      <w:r w:rsidR="00374C3C">
        <w:rPr>
          <w:rFonts w:cs="Times New Roman"/>
        </w:rPr>
        <w:t xml:space="preserve">some </w:t>
      </w:r>
      <w:r w:rsidR="007B7011">
        <w:rPr>
          <w:rFonts w:cs="Times New Roman"/>
        </w:rPr>
        <w:t>third</w:t>
      </w:r>
      <w:r w:rsidR="00374C3C">
        <w:rPr>
          <w:rFonts w:cs="Times New Roman"/>
        </w:rPr>
        <w:t xml:space="preserve"> party tools</w:t>
      </w:r>
      <w:r w:rsidR="007B7011">
        <w:rPr>
          <w:rFonts w:cs="Times New Roman"/>
        </w:rPr>
        <w:t xml:space="preserve"> exist, and crops are o</w:t>
      </w:r>
      <w:r w:rsidR="00374C3C">
        <w:rPr>
          <w:rFonts w:cs="Times New Roman"/>
        </w:rPr>
        <w:t xml:space="preserve">nly grown on a contract basis.  </w:t>
      </w:r>
      <w:r w:rsidR="007B7011">
        <w:rPr>
          <w:rFonts w:cs="Times New Roman"/>
        </w:rPr>
        <w:t>Another participant replied that provision for such third</w:t>
      </w:r>
      <w:r w:rsidR="00374C3C">
        <w:rPr>
          <w:rFonts w:cs="Times New Roman"/>
        </w:rPr>
        <w:t xml:space="preserve"> party verif</w:t>
      </w:r>
      <w:r w:rsidR="007B7011">
        <w:rPr>
          <w:rFonts w:cs="Times New Roman"/>
        </w:rPr>
        <w:t>ication does not exist in the case of GE amylase corn</w:t>
      </w:r>
      <w:r w:rsidR="00374C3C">
        <w:rPr>
          <w:rFonts w:cs="Times New Roman"/>
        </w:rPr>
        <w:t xml:space="preserve"> and </w:t>
      </w:r>
      <w:r w:rsidR="007B7011">
        <w:rPr>
          <w:rFonts w:cs="Times New Roman"/>
        </w:rPr>
        <w:t xml:space="preserve">that, </w:t>
      </w:r>
      <w:r w:rsidR="00374C3C">
        <w:rPr>
          <w:rFonts w:cs="Times New Roman"/>
        </w:rPr>
        <w:t xml:space="preserve">from </w:t>
      </w:r>
      <w:r w:rsidR="007B7011">
        <w:rPr>
          <w:rFonts w:cs="Times New Roman"/>
        </w:rPr>
        <w:t xml:space="preserve">his </w:t>
      </w:r>
      <w:r w:rsidR="00374C3C">
        <w:rPr>
          <w:rFonts w:cs="Times New Roman"/>
        </w:rPr>
        <w:t>persp</w:t>
      </w:r>
      <w:r w:rsidR="007B7011">
        <w:rPr>
          <w:rFonts w:cs="Times New Roman"/>
        </w:rPr>
        <w:t>ective</w:t>
      </w:r>
      <w:r w:rsidR="00374C3C">
        <w:rPr>
          <w:rFonts w:cs="Times New Roman"/>
        </w:rPr>
        <w:t>, verif</w:t>
      </w:r>
      <w:r w:rsidR="007B7011">
        <w:rPr>
          <w:rFonts w:cs="Times New Roman"/>
        </w:rPr>
        <w:t>ication</w:t>
      </w:r>
      <w:r w:rsidR="00374C3C">
        <w:rPr>
          <w:rFonts w:cs="Times New Roman"/>
        </w:rPr>
        <w:t xml:space="preserve"> provisions are totally inadequate.  </w:t>
      </w:r>
      <w:r w:rsidR="007B7011">
        <w:rPr>
          <w:rFonts w:cs="Times New Roman"/>
        </w:rPr>
        <w:t xml:space="preserve">Another WG member reminded those on the call that a website </w:t>
      </w:r>
      <w:proofErr w:type="gramStart"/>
      <w:r w:rsidR="007B7011">
        <w:rPr>
          <w:rFonts w:cs="Times New Roman"/>
        </w:rPr>
        <w:t>exists</w:t>
      </w:r>
      <w:proofErr w:type="gramEnd"/>
      <w:r w:rsidR="007B7011">
        <w:rPr>
          <w:rFonts w:cs="Times New Roman"/>
        </w:rPr>
        <w:t xml:space="preserve"> that details the IP measures in place, though the AC21 was not asked to review their adequacy.  One WG member noted that </w:t>
      </w:r>
      <w:r w:rsidR="00374C3C">
        <w:rPr>
          <w:rFonts w:cs="Times New Roman"/>
        </w:rPr>
        <w:t xml:space="preserve">APHIS </w:t>
      </w:r>
      <w:r w:rsidR="007B7011">
        <w:rPr>
          <w:rFonts w:cs="Times New Roman"/>
        </w:rPr>
        <w:t xml:space="preserve">did not prepare </w:t>
      </w:r>
      <w:r w:rsidR="00374C3C">
        <w:rPr>
          <w:rFonts w:cs="Times New Roman"/>
        </w:rPr>
        <w:t>a full E</w:t>
      </w:r>
      <w:r w:rsidR="007B7011">
        <w:rPr>
          <w:rFonts w:cs="Times New Roman"/>
        </w:rPr>
        <w:t>nvironmental Impact Statement in reviewing this product</w:t>
      </w:r>
      <w:r w:rsidR="00374C3C">
        <w:rPr>
          <w:rFonts w:cs="Times New Roman"/>
        </w:rPr>
        <w:t xml:space="preserve">, </w:t>
      </w:r>
      <w:r w:rsidR="007B7011">
        <w:rPr>
          <w:rFonts w:cs="Times New Roman"/>
        </w:rPr>
        <w:t xml:space="preserve">which would have required </w:t>
      </w:r>
      <w:r w:rsidR="00374C3C">
        <w:rPr>
          <w:rFonts w:cs="Times New Roman"/>
        </w:rPr>
        <w:t>more m</w:t>
      </w:r>
      <w:r w:rsidR="007B7011">
        <w:rPr>
          <w:rFonts w:cs="Times New Roman"/>
        </w:rPr>
        <w:t>ar</w:t>
      </w:r>
      <w:r w:rsidR="00374C3C">
        <w:rPr>
          <w:rFonts w:cs="Times New Roman"/>
        </w:rPr>
        <w:t>k</w:t>
      </w:r>
      <w:r w:rsidR="007B7011">
        <w:rPr>
          <w:rFonts w:cs="Times New Roman"/>
        </w:rPr>
        <w:t>e</w:t>
      </w:r>
      <w:r w:rsidR="00374C3C">
        <w:rPr>
          <w:rFonts w:cs="Times New Roman"/>
        </w:rPr>
        <w:t xml:space="preserve">t </w:t>
      </w:r>
      <w:r w:rsidR="007B7011">
        <w:rPr>
          <w:rFonts w:cs="Times New Roman"/>
        </w:rPr>
        <w:t>impact analyses, and there have not been lawsuits attempt</w:t>
      </w:r>
      <w:r w:rsidR="00DB3B26">
        <w:rPr>
          <w:rFonts w:cs="Times New Roman"/>
        </w:rPr>
        <w:t>ing</w:t>
      </w:r>
      <w:r w:rsidR="007B7011">
        <w:rPr>
          <w:rFonts w:cs="Times New Roman"/>
        </w:rPr>
        <w:t xml:space="preserve"> to force the Agency to prepare an EIS</w:t>
      </w:r>
      <w:r w:rsidR="00DB3B26">
        <w:rPr>
          <w:rFonts w:cs="Times New Roman"/>
        </w:rPr>
        <w:t>, as happened with some other GE crops</w:t>
      </w:r>
      <w:r w:rsidR="00374C3C">
        <w:rPr>
          <w:rFonts w:cs="Times New Roman"/>
        </w:rPr>
        <w:t xml:space="preserve">.  </w:t>
      </w:r>
      <w:r w:rsidR="00DB3B26">
        <w:rPr>
          <w:rFonts w:cs="Times New Roman"/>
        </w:rPr>
        <w:t>Dr. Schechtman noted past history around production of GE rice engineered to produce pharmaceutical proteins, and the reaction of major rice purchasers to any potential planting of that rice within a State in which they source commodity rice</w:t>
      </w:r>
      <w:r w:rsidR="00B95B5D">
        <w:rPr>
          <w:rFonts w:cs="Times New Roman"/>
        </w:rPr>
        <w:t xml:space="preserve">.  </w:t>
      </w:r>
      <w:r w:rsidR="00DB3B26">
        <w:rPr>
          <w:rFonts w:cs="Times New Roman"/>
        </w:rPr>
        <w:t xml:space="preserve">He noted that farmers could be denied their markets due to even the appearance that their crops were in some not-close proximity to a crop causing commercial concerns.  A WG member noted a potential to go overboard in such instances, adding that there were measures in place in the rice case, and the supposed safety issues raised were not valid ones.  A WG member noted that other issues around GE pharmaceutical crop production exist elsewhere as well.  D. Schechtman noted that the issues could even exist in the case of a safe pharmaceutical, and the issue was not necessarily different for other issues around unintended GE presence.  Another WG member remarked that in the case of the GE rice, no safety measures would have been sufficient, and the end result was that a company was run out of that State.  </w:t>
      </w:r>
      <w:r w:rsidR="00242FE8">
        <w:rPr>
          <w:rFonts w:cs="Times New Roman"/>
        </w:rPr>
        <w:t xml:space="preserve">WG members did agree, however, that if compensation was being considered, it would be appropriate to include compensation to GE farmers for GE-associated economic losses as well in the discussion.  </w:t>
      </w:r>
      <w:r w:rsidR="00281F47">
        <w:rPr>
          <w:rFonts w:cs="Times New Roman"/>
        </w:rPr>
        <w:t xml:space="preserve">One WG member added that in instances of crops with functional traits, based on the IP procedures, the amount of unintended GE presence would likely be small.  Other producers might still need to contract that there would be no presence of the GE functional trait materials in their crop.  If it were to be present, it might be discovered later on in the processing chain and might result in lawsuits by processors against both the farmer who produced the unsuitable crop and the developer of the crop with the functional trait, leading to extensive legal action.  </w:t>
      </w:r>
      <w:r w:rsidR="00B01FE1">
        <w:rPr>
          <w:rFonts w:cs="Times New Roman"/>
        </w:rPr>
        <w:t xml:space="preserve">A WG member noted that grain millers had already announced their intent to sue the </w:t>
      </w:r>
      <w:r w:rsidR="00B01FE1">
        <w:rPr>
          <w:rFonts w:cs="Times New Roman"/>
        </w:rPr>
        <w:lastRenderedPageBreak/>
        <w:t xml:space="preserve">developer of amylase corn if any disruption of their processing operations occurs as a result of the commercial use of their product.  </w:t>
      </w:r>
      <w:r w:rsidR="00281F47">
        <w:rPr>
          <w:rFonts w:cs="Times New Roman"/>
        </w:rPr>
        <w:t>Members were reminded by Dr. Schechtman that the focus of the Secretary’s chare is only economic losses by farmers.</w:t>
      </w:r>
    </w:p>
    <w:p w:rsidR="00543486" w:rsidRDefault="00242FE8" w:rsidP="001355F6">
      <w:pPr>
        <w:rPr>
          <w:rFonts w:cs="Times New Roman"/>
        </w:rPr>
      </w:pPr>
      <w:r>
        <w:rPr>
          <w:rFonts w:cs="Times New Roman"/>
        </w:rPr>
        <w:t>There was discussion of the question, “Is</w:t>
      </w:r>
      <w:r w:rsidR="00B95B5D">
        <w:rPr>
          <w:rFonts w:cs="Times New Roman"/>
        </w:rPr>
        <w:t xml:space="preserve"> it </w:t>
      </w:r>
      <w:r>
        <w:rPr>
          <w:rFonts w:cs="Times New Roman"/>
        </w:rPr>
        <w:t>okay</w:t>
      </w:r>
      <w:r w:rsidR="00B95B5D">
        <w:rPr>
          <w:rFonts w:cs="Times New Roman"/>
        </w:rPr>
        <w:t xml:space="preserve"> for one farmer to neg</w:t>
      </w:r>
      <w:r>
        <w:rPr>
          <w:rFonts w:cs="Times New Roman"/>
        </w:rPr>
        <w:t>atively</w:t>
      </w:r>
      <w:r w:rsidR="00B95B5D">
        <w:rPr>
          <w:rFonts w:cs="Times New Roman"/>
        </w:rPr>
        <w:t xml:space="preserve"> impact another farmer?</w:t>
      </w:r>
      <w:r>
        <w:rPr>
          <w:rFonts w:cs="Times New Roman"/>
        </w:rPr>
        <w:t>”  In response one WG member drew the distinction to effects relating to presumed safety of products versus those relating to marketing.</w:t>
      </w:r>
      <w:r w:rsidR="00B95B5D">
        <w:rPr>
          <w:rFonts w:cs="Times New Roman"/>
        </w:rPr>
        <w:t xml:space="preserve"> </w:t>
      </w:r>
      <w:r>
        <w:rPr>
          <w:rFonts w:cs="Times New Roman"/>
        </w:rPr>
        <w:t xml:space="preserve">A WG member pointed out the need of producers to </w:t>
      </w:r>
      <w:r w:rsidR="00B95B5D">
        <w:rPr>
          <w:rFonts w:cs="Times New Roman"/>
        </w:rPr>
        <w:t xml:space="preserve">try to do what </w:t>
      </w:r>
      <w:r>
        <w:rPr>
          <w:rFonts w:cs="Times New Roman"/>
        </w:rPr>
        <w:t xml:space="preserve">their </w:t>
      </w:r>
      <w:r w:rsidR="00B95B5D">
        <w:rPr>
          <w:rFonts w:cs="Times New Roman"/>
        </w:rPr>
        <w:t>m</w:t>
      </w:r>
      <w:r>
        <w:rPr>
          <w:rFonts w:cs="Times New Roman"/>
        </w:rPr>
        <w:t>ar</w:t>
      </w:r>
      <w:r w:rsidR="00B95B5D">
        <w:rPr>
          <w:rFonts w:cs="Times New Roman"/>
        </w:rPr>
        <w:t>k</w:t>
      </w:r>
      <w:r>
        <w:rPr>
          <w:rFonts w:cs="Times New Roman"/>
        </w:rPr>
        <w:t>e</w:t>
      </w:r>
      <w:r w:rsidR="00B95B5D">
        <w:rPr>
          <w:rFonts w:cs="Times New Roman"/>
        </w:rPr>
        <w:t xml:space="preserve">t requires.  </w:t>
      </w:r>
      <w:r>
        <w:rPr>
          <w:rFonts w:cs="Times New Roman"/>
        </w:rPr>
        <w:t xml:space="preserve">Dr. Schechtman noted that it might be difficult to consider the question as an absolute, noting that the actions of farmers always affect their neighbors.  </w:t>
      </w:r>
      <w:r w:rsidR="00764F8D">
        <w:rPr>
          <w:rFonts w:cs="Times New Roman"/>
        </w:rPr>
        <w:t>Another WG member said that because</w:t>
      </w:r>
      <w:r w:rsidR="004E67EE">
        <w:rPr>
          <w:rFonts w:cs="Times New Roman"/>
        </w:rPr>
        <w:t xml:space="preserve"> farmers affect farmers, </w:t>
      </w:r>
      <w:r w:rsidR="00764F8D">
        <w:rPr>
          <w:rFonts w:cs="Times New Roman"/>
        </w:rPr>
        <w:t xml:space="preserve">some form of numerical triggers will need to be implemented, even though the AC21 has been advised </w:t>
      </w:r>
      <w:r w:rsidR="004E67EE">
        <w:rPr>
          <w:rFonts w:cs="Times New Roman"/>
        </w:rPr>
        <w:t>not to</w:t>
      </w:r>
      <w:r w:rsidR="00764F8D">
        <w:rPr>
          <w:rFonts w:cs="Times New Roman"/>
        </w:rPr>
        <w:t xml:space="preserve"> address them specifically</w:t>
      </w:r>
      <w:r w:rsidR="004E67EE">
        <w:rPr>
          <w:rFonts w:cs="Times New Roman"/>
        </w:rPr>
        <w:t xml:space="preserve">.  </w:t>
      </w:r>
      <w:r w:rsidR="00764F8D">
        <w:rPr>
          <w:rFonts w:cs="Times New Roman"/>
        </w:rPr>
        <w:t>One WG member responded that it would depend on the basis for the trigger, on s</w:t>
      </w:r>
      <w:r w:rsidR="004E67EE">
        <w:rPr>
          <w:rFonts w:cs="Times New Roman"/>
        </w:rPr>
        <w:t>ci</w:t>
      </w:r>
      <w:r w:rsidR="00764F8D">
        <w:rPr>
          <w:rFonts w:cs="Times New Roman"/>
        </w:rPr>
        <w:t>ence</w:t>
      </w:r>
      <w:r w:rsidR="004E67EE">
        <w:rPr>
          <w:rFonts w:cs="Times New Roman"/>
        </w:rPr>
        <w:t>, m</w:t>
      </w:r>
      <w:r w:rsidR="00764F8D">
        <w:rPr>
          <w:rFonts w:cs="Times New Roman"/>
        </w:rPr>
        <w:t>ar</w:t>
      </w:r>
      <w:r w:rsidR="004E67EE">
        <w:rPr>
          <w:rFonts w:cs="Times New Roman"/>
        </w:rPr>
        <w:t>k</w:t>
      </w:r>
      <w:r w:rsidR="00764F8D">
        <w:rPr>
          <w:rFonts w:cs="Times New Roman"/>
        </w:rPr>
        <w:t>e</w:t>
      </w:r>
      <w:r w:rsidR="004E67EE">
        <w:rPr>
          <w:rFonts w:cs="Times New Roman"/>
        </w:rPr>
        <w:t>ting</w:t>
      </w:r>
      <w:r w:rsidR="00764F8D">
        <w:rPr>
          <w:rFonts w:cs="Times New Roman"/>
        </w:rPr>
        <w:t xml:space="preserve"> needs</w:t>
      </w:r>
      <w:r w:rsidR="004E67EE">
        <w:rPr>
          <w:rFonts w:cs="Times New Roman"/>
        </w:rPr>
        <w:t xml:space="preserve">, </w:t>
      </w:r>
      <w:r w:rsidR="00764F8D">
        <w:rPr>
          <w:rFonts w:cs="Times New Roman"/>
        </w:rPr>
        <w:t xml:space="preserve">contract, </w:t>
      </w:r>
      <w:r w:rsidR="004E67EE">
        <w:rPr>
          <w:rFonts w:cs="Times New Roman"/>
        </w:rPr>
        <w:t>liability</w:t>
      </w:r>
      <w:r w:rsidR="00764F8D">
        <w:rPr>
          <w:rFonts w:cs="Times New Roman"/>
        </w:rPr>
        <w:t>, etc</w:t>
      </w:r>
      <w:r w:rsidR="004E67EE">
        <w:rPr>
          <w:rFonts w:cs="Times New Roman"/>
        </w:rPr>
        <w:t xml:space="preserve">.  Each </w:t>
      </w:r>
      <w:r w:rsidR="00764F8D">
        <w:rPr>
          <w:rFonts w:cs="Times New Roman"/>
        </w:rPr>
        <w:t xml:space="preserve">type would have a </w:t>
      </w:r>
      <w:r w:rsidR="004E67EE">
        <w:rPr>
          <w:rFonts w:cs="Times New Roman"/>
        </w:rPr>
        <w:t>diff</w:t>
      </w:r>
      <w:r w:rsidR="00764F8D">
        <w:rPr>
          <w:rFonts w:cs="Times New Roman"/>
        </w:rPr>
        <w:t>erent</w:t>
      </w:r>
      <w:r w:rsidR="004E67EE">
        <w:rPr>
          <w:rFonts w:cs="Times New Roman"/>
        </w:rPr>
        <w:t xml:space="preserve"> connotation </w:t>
      </w:r>
      <w:r w:rsidR="00764F8D">
        <w:rPr>
          <w:rFonts w:cs="Times New Roman"/>
        </w:rPr>
        <w:t>and would have implications in</w:t>
      </w:r>
      <w:r w:rsidR="004E67EE">
        <w:rPr>
          <w:rFonts w:cs="Times New Roman"/>
        </w:rPr>
        <w:t xml:space="preserve"> other</w:t>
      </w:r>
      <w:r w:rsidR="00764F8D">
        <w:rPr>
          <w:rFonts w:cs="Times New Roman"/>
        </w:rPr>
        <w:t xml:space="preserve"> contexts</w:t>
      </w:r>
      <w:r w:rsidR="004E67EE">
        <w:rPr>
          <w:rFonts w:cs="Times New Roman"/>
        </w:rPr>
        <w:t xml:space="preserve">.  </w:t>
      </w:r>
      <w:r w:rsidR="00764F8D">
        <w:rPr>
          <w:rFonts w:cs="Times New Roman"/>
        </w:rPr>
        <w:t xml:space="preserve">Different views were expressed about whether having triggers is a good idea.  If triggers were to be implemented, they would need to be well-explained and the public would need to be educated about their meaning.  The alternative of process-based standards without testing requirements was raised.  It was noted that, though such standards might be more reasonable, they would need to be accepted from a market standpoint and from a liability standpoint.  If a producer is selling into a foreign market such as a major market in Asia, product will be tested.  The AC21 is having this discussion in part because the strictly process-based organic standard is not working in the marketplace.  </w:t>
      </w:r>
      <w:r w:rsidR="00543486">
        <w:rPr>
          <w:rFonts w:cs="Times New Roman"/>
        </w:rPr>
        <w:t xml:space="preserve">Huge amounts of paperwork are currently required.  </w:t>
      </w:r>
    </w:p>
    <w:p w:rsidR="00B01FE1" w:rsidRDefault="00543486" w:rsidP="00B01FE1">
      <w:pPr>
        <w:contextualSpacing/>
      </w:pPr>
      <w:r w:rsidRPr="00B01FE1">
        <w:rPr>
          <w:rFonts w:cs="Times New Roman"/>
        </w:rPr>
        <w:t xml:space="preserve">Returning to the question of whether the previously proposed tools and standards for eligibility and proof of damage would be adequate to apply for economic damage to GE producers, </w:t>
      </w:r>
      <w:r w:rsidR="00281F47" w:rsidRPr="00B01FE1">
        <w:rPr>
          <w:rFonts w:cs="Times New Roman"/>
        </w:rPr>
        <w:t xml:space="preserve">one member suggested that a slight broadening of definitions should be sufficient to address the issue.  Dr. Schechtman inquired </w:t>
      </w:r>
      <w:r w:rsidR="00B01FE1" w:rsidRPr="00B01FE1">
        <w:rPr>
          <w:rFonts w:cs="Times New Roman"/>
        </w:rPr>
        <w:t xml:space="preserve">as to </w:t>
      </w:r>
      <w:r w:rsidR="00281F47" w:rsidRPr="00B01FE1">
        <w:rPr>
          <w:rFonts w:cs="Times New Roman"/>
        </w:rPr>
        <w:t xml:space="preserve">which </w:t>
      </w:r>
      <w:r w:rsidR="00B01FE1" w:rsidRPr="00B01FE1">
        <w:rPr>
          <w:rFonts w:cs="Times New Roman"/>
        </w:rPr>
        <w:t xml:space="preserve">eligibility requirements would need changing. </w:t>
      </w:r>
      <w:r w:rsidR="004E67EE" w:rsidRPr="00B01FE1">
        <w:rPr>
          <w:rFonts w:cs="Times New Roman"/>
        </w:rPr>
        <w:t xml:space="preserve">  </w:t>
      </w:r>
      <w:r w:rsidR="00B01FE1" w:rsidRPr="00B01FE1">
        <w:rPr>
          <w:rFonts w:cs="Times New Roman"/>
        </w:rPr>
        <w:t xml:space="preserve">One WG member </w:t>
      </w:r>
      <w:r w:rsidR="00B01FE1">
        <w:rPr>
          <w:rFonts w:cs="Times New Roman"/>
        </w:rPr>
        <w:t xml:space="preserve">offered </w:t>
      </w:r>
      <w:r w:rsidR="00B01FE1" w:rsidRPr="00B01FE1">
        <w:rPr>
          <w:rFonts w:cs="Times New Roman"/>
        </w:rPr>
        <w:t xml:space="preserve">that suggested eligibility requirement #3, i.e., </w:t>
      </w:r>
      <w:r w:rsidR="00B01FE1">
        <w:rPr>
          <w:rFonts w:cs="Times New Roman"/>
        </w:rPr>
        <w:t>“</w:t>
      </w:r>
      <w:r w:rsidR="00B01FE1">
        <w:t>Reasonableness of the non-GE market requirements or contract requirements” be modified to eliminate the word “non-GE.”  WG members supported this approach.</w:t>
      </w:r>
    </w:p>
    <w:p w:rsidR="00B01FE1" w:rsidRDefault="00B01FE1" w:rsidP="00B01FE1">
      <w:pPr>
        <w:contextualSpacing/>
      </w:pPr>
    </w:p>
    <w:p w:rsidR="00B01FE1" w:rsidRDefault="00B01FE1" w:rsidP="001355F6">
      <w:pPr>
        <w:rPr>
          <w:rFonts w:cs="Times New Roman"/>
        </w:rPr>
      </w:pPr>
      <w:r>
        <w:rPr>
          <w:rFonts w:cs="Times New Roman"/>
        </w:rPr>
        <w:t xml:space="preserve">The WG chose David Johnson again to be </w:t>
      </w:r>
      <w:proofErr w:type="spellStart"/>
      <w:r>
        <w:rPr>
          <w:rFonts w:cs="Times New Roman"/>
        </w:rPr>
        <w:t>r</w:t>
      </w:r>
      <w:r w:rsidR="008F3E3F">
        <w:rPr>
          <w:rFonts w:cs="Times New Roman"/>
        </w:rPr>
        <w:t>apporteur</w:t>
      </w:r>
      <w:proofErr w:type="spellEnd"/>
      <w:r>
        <w:rPr>
          <w:rFonts w:cs="Times New Roman"/>
        </w:rPr>
        <w:t xml:space="preserve"> for the WG’s discussions at the upcoming AC21 plenary session</w:t>
      </w:r>
      <w:r w:rsidR="006A5C61">
        <w:rPr>
          <w:rFonts w:cs="Times New Roman"/>
        </w:rPr>
        <w:t>.  He</w:t>
      </w:r>
      <w:r>
        <w:rPr>
          <w:rFonts w:cs="Times New Roman"/>
        </w:rPr>
        <w:t xml:space="preserve"> agreed to do so and indicated that he would go over his notes </w:t>
      </w:r>
      <w:r w:rsidR="006A5C61">
        <w:rPr>
          <w:rFonts w:cs="Times New Roman"/>
        </w:rPr>
        <w:t>with M</w:t>
      </w:r>
      <w:r>
        <w:rPr>
          <w:rFonts w:cs="Times New Roman"/>
        </w:rPr>
        <w:t>ary-</w:t>
      </w:r>
      <w:r w:rsidR="006A5C61">
        <w:rPr>
          <w:rFonts w:cs="Times New Roman"/>
        </w:rPr>
        <w:t>H</w:t>
      </w:r>
      <w:r>
        <w:rPr>
          <w:rFonts w:cs="Times New Roman"/>
        </w:rPr>
        <w:t xml:space="preserve">owell </w:t>
      </w:r>
      <w:r w:rsidR="006A5C61">
        <w:rPr>
          <w:rFonts w:cs="Times New Roman"/>
        </w:rPr>
        <w:t>M</w:t>
      </w:r>
      <w:r>
        <w:rPr>
          <w:rFonts w:cs="Times New Roman"/>
        </w:rPr>
        <w:t>artens prior to offering his summary to the committee</w:t>
      </w:r>
      <w:r w:rsidR="006A5C61">
        <w:rPr>
          <w:rFonts w:cs="Times New Roman"/>
        </w:rPr>
        <w:t>.</w:t>
      </w:r>
    </w:p>
    <w:p w:rsidR="00B01FE1" w:rsidRDefault="00B01FE1">
      <w:pPr>
        <w:rPr>
          <w:rFonts w:cs="Times New Roman"/>
        </w:rPr>
      </w:pPr>
      <w:r>
        <w:rPr>
          <w:rFonts w:cs="Times New Roman"/>
        </w:rPr>
        <w:br w:type="page"/>
      </w:r>
    </w:p>
    <w:p w:rsidR="008F3E3F" w:rsidRPr="001355F6" w:rsidRDefault="008F3E3F" w:rsidP="001355F6">
      <w:pPr>
        <w:rPr>
          <w:rFonts w:cs="Times New Roman"/>
        </w:rPr>
      </w:pPr>
    </w:p>
    <w:p w:rsidR="00BA3F4E" w:rsidRDefault="00BA3F4E">
      <w:pPr>
        <w:rPr>
          <w:b/>
        </w:rPr>
      </w:pPr>
      <w:r w:rsidRPr="00BA3F4E">
        <w:rPr>
          <w:b/>
        </w:rPr>
        <w:t xml:space="preserve">Appendix I:  </w:t>
      </w:r>
    </w:p>
    <w:p w:rsidR="00E23FC2" w:rsidRPr="00BA3F4E" w:rsidRDefault="00BA3F4E">
      <w:pPr>
        <w:rPr>
          <w:b/>
        </w:rPr>
      </w:pPr>
      <w:r w:rsidRPr="00BA3F4E">
        <w:rPr>
          <w:b/>
        </w:rPr>
        <w:t>Email from Mary-Howell Martens raising questions to consider following the April 23, 2012 WG 3 Conference Call.</w:t>
      </w:r>
    </w:p>
    <w:p w:rsidR="00BA3F4E" w:rsidRDefault="00BA3F4E" w:rsidP="00BA3F4E">
      <w:pPr>
        <w:spacing w:after="240"/>
        <w:rPr>
          <w:rFonts w:ascii="Verdana" w:eastAsia="Times New Roman" w:hAnsi="Verdana"/>
          <w:sz w:val="18"/>
          <w:szCs w:val="18"/>
        </w:rPr>
      </w:pPr>
    </w:p>
    <w:p w:rsidR="00BA3F4E" w:rsidRDefault="00B01FE1" w:rsidP="00BA3F4E">
      <w:r>
        <w:rPr>
          <w:rFonts w:ascii="Verdana" w:eastAsia="Times New Roman" w:hAnsi="Verdana"/>
          <w:sz w:val="18"/>
          <w:szCs w:val="18"/>
        </w:rPr>
        <w:t>“</w:t>
      </w:r>
      <w:r w:rsidR="00BA3F4E">
        <w:rPr>
          <w:rFonts w:ascii="Verdana" w:eastAsia="Times New Roman" w:hAnsi="Verdana"/>
          <w:sz w:val="18"/>
          <w:szCs w:val="18"/>
        </w:rPr>
        <w:t xml:space="preserve">Hi folks - </w:t>
      </w:r>
      <w:r w:rsidR="00BA3F4E">
        <w:rPr>
          <w:rFonts w:ascii="Verdana" w:eastAsia="Times New Roman" w:hAnsi="Verdana"/>
          <w:sz w:val="18"/>
          <w:szCs w:val="18"/>
        </w:rPr>
        <w:br/>
        <w:t xml:space="preserve">As we were </w:t>
      </w:r>
      <w:proofErr w:type="gramStart"/>
      <w:r w:rsidR="00BA3F4E">
        <w:rPr>
          <w:rFonts w:ascii="Verdana" w:eastAsia="Times New Roman" w:hAnsi="Verdana"/>
          <w:sz w:val="18"/>
          <w:szCs w:val="18"/>
        </w:rPr>
        <w:t>talking/listening</w:t>
      </w:r>
      <w:proofErr w:type="gramEnd"/>
      <w:r w:rsidR="00BA3F4E">
        <w:rPr>
          <w:rFonts w:ascii="Verdana" w:eastAsia="Times New Roman" w:hAnsi="Verdana"/>
          <w:sz w:val="18"/>
          <w:szCs w:val="18"/>
        </w:rPr>
        <w:t xml:space="preserve"> this morning, many questions arose in my mind.  Here are some of them I feel we need to honestly consider as part of this committee’s deliberations.</w:t>
      </w:r>
      <w:r w:rsidR="00BA3F4E">
        <w:rPr>
          <w:rFonts w:ascii="Verdana" w:eastAsia="Times New Roman" w:hAnsi="Verdana"/>
          <w:sz w:val="18"/>
          <w:szCs w:val="18"/>
        </w:rPr>
        <w:br/>
        <w:t>Mary-Howell</w:t>
      </w:r>
      <w:r w:rsidR="00BA3F4E">
        <w:rPr>
          <w:rFonts w:ascii="Verdana" w:eastAsia="Times New Roman" w:hAnsi="Verdana"/>
          <w:sz w:val="18"/>
          <w:szCs w:val="18"/>
        </w:rPr>
        <w:br/>
      </w:r>
      <w:r w:rsidR="00BA3F4E">
        <w:rPr>
          <w:rFonts w:ascii="Verdana" w:eastAsia="Times New Roman" w:hAnsi="Verdana"/>
          <w:sz w:val="18"/>
          <w:szCs w:val="18"/>
        </w:rPr>
        <w:br/>
      </w:r>
      <w:r w:rsidR="00BA3F4E">
        <w:rPr>
          <w:rFonts w:ascii="Verdana" w:eastAsia="Times New Roman" w:hAnsi="Verdana"/>
          <w:b/>
          <w:bCs/>
          <w:sz w:val="18"/>
          <w:szCs w:val="18"/>
        </w:rPr>
        <w:t>Tools for the field</w:t>
      </w:r>
      <w:r w:rsidR="00BA3F4E">
        <w:rPr>
          <w:rFonts w:ascii="Verdana" w:eastAsia="Times New Roman" w:hAnsi="Verdana"/>
          <w:b/>
          <w:bCs/>
          <w:sz w:val="18"/>
          <w:szCs w:val="18"/>
        </w:rPr>
        <w:br/>
      </w:r>
      <w:r w:rsidR="00BA3F4E">
        <w:rPr>
          <w:rFonts w:ascii="Verdana" w:eastAsia="Times New Roman" w:hAnsi="Verdana"/>
          <w:sz w:val="18"/>
          <w:szCs w:val="18"/>
        </w:rPr>
        <w:br/>
        <w:t xml:space="preserve">What really do we mean </w:t>
      </w:r>
      <w:proofErr w:type="gramStart"/>
      <w:r w:rsidR="00BA3F4E">
        <w:rPr>
          <w:rFonts w:ascii="Verdana" w:eastAsia="Times New Roman" w:hAnsi="Verdana"/>
          <w:sz w:val="18"/>
          <w:szCs w:val="18"/>
        </w:rPr>
        <w:t>by  Good</w:t>
      </w:r>
      <w:proofErr w:type="gramEnd"/>
      <w:r w:rsidR="00BA3F4E">
        <w:rPr>
          <w:rFonts w:ascii="Verdana" w:eastAsia="Times New Roman" w:hAnsi="Verdana"/>
          <w:sz w:val="18"/>
          <w:szCs w:val="18"/>
        </w:rPr>
        <w:t xml:space="preserve"> Management Practices?</w:t>
      </w:r>
      <w:r w:rsidR="00BA3F4E">
        <w:rPr>
          <w:rFonts w:ascii="Verdana" w:eastAsia="Times New Roman" w:hAnsi="Verdana"/>
          <w:sz w:val="18"/>
          <w:szCs w:val="18"/>
        </w:rPr>
        <w:br/>
        <w:t xml:space="preserve">   - </w:t>
      </w:r>
      <w:proofErr w:type="gramStart"/>
      <w:r w:rsidR="00BA3F4E">
        <w:rPr>
          <w:rFonts w:ascii="Verdana" w:eastAsia="Times New Roman" w:hAnsi="Verdana"/>
          <w:sz w:val="18"/>
          <w:szCs w:val="18"/>
        </w:rPr>
        <w:t>unilateral</w:t>
      </w:r>
      <w:proofErr w:type="gramEnd"/>
      <w:r w:rsidR="00BA3F4E">
        <w:rPr>
          <w:rFonts w:ascii="Verdana" w:eastAsia="Times New Roman" w:hAnsi="Verdana"/>
          <w:sz w:val="18"/>
          <w:szCs w:val="18"/>
        </w:rPr>
        <w:t xml:space="preserve"> (the non-GM grower takes all responsibility)</w:t>
      </w:r>
      <w:r w:rsidR="00BA3F4E">
        <w:rPr>
          <w:rFonts w:ascii="Verdana" w:eastAsia="Times New Roman" w:hAnsi="Verdana"/>
          <w:sz w:val="18"/>
          <w:szCs w:val="18"/>
        </w:rPr>
        <w:br/>
        <w:t>   - voluntary bilateral/multilateral</w:t>
      </w:r>
      <w:r w:rsidR="00BA3F4E">
        <w:rPr>
          <w:rFonts w:ascii="Verdana" w:eastAsia="Times New Roman" w:hAnsi="Verdana"/>
          <w:sz w:val="18"/>
          <w:szCs w:val="18"/>
        </w:rPr>
        <w:br/>
        <w:t>   - involuntary bilateral/multilateral</w:t>
      </w:r>
      <w:r w:rsidR="00BA3F4E">
        <w:rPr>
          <w:rFonts w:ascii="Verdana" w:eastAsia="Times New Roman" w:hAnsi="Verdana"/>
          <w:sz w:val="18"/>
          <w:szCs w:val="18"/>
        </w:rPr>
        <w:br/>
        <w:t>     </w:t>
      </w:r>
      <w:r w:rsidR="00BA3F4E">
        <w:rPr>
          <w:rFonts w:ascii="Verdana" w:eastAsia="Times New Roman" w:hAnsi="Verdana"/>
          <w:sz w:val="18"/>
          <w:szCs w:val="18"/>
        </w:rPr>
        <w:br/>
        <w:t>- What do we know about correlations between (1) use of GMP in the field and (2) actual rejections for AP at the buyer?  How much does this vary by crop?  Lynn has reported a 1 in 10 rejection of organic corn due to AP, but those farmers probably had GMP/organic system plans in place.  What does this tell us about the adequacy of currently accepted GMP and real-time AP?  Do we know enough to draw effective conclusions now, or is significantly more in-field research needed?</w:t>
      </w:r>
      <w:r w:rsidR="00BA3F4E">
        <w:rPr>
          <w:rFonts w:ascii="Verdana" w:eastAsia="Times New Roman" w:hAnsi="Verdana"/>
          <w:sz w:val="18"/>
          <w:szCs w:val="18"/>
        </w:rPr>
        <w:br/>
      </w:r>
      <w:r w:rsidR="00BA3F4E">
        <w:rPr>
          <w:rFonts w:ascii="Verdana" w:eastAsia="Times New Roman" w:hAnsi="Verdana"/>
          <w:sz w:val="18"/>
          <w:szCs w:val="18"/>
        </w:rPr>
        <w:br/>
        <w:t>- What is the difference between standard GMP vs. geographically adapted GMP?  What geographic/climatic conditions affect adequacy of GMP?  Do we know enough to draw effective conclusions now or is more in-field research needed?  </w:t>
      </w:r>
      <w:r w:rsidR="00BA3F4E">
        <w:rPr>
          <w:rFonts w:ascii="Verdana" w:eastAsia="Times New Roman" w:hAnsi="Verdana"/>
          <w:sz w:val="18"/>
          <w:szCs w:val="18"/>
        </w:rPr>
        <w:br/>
      </w:r>
      <w:r w:rsidR="00BA3F4E">
        <w:rPr>
          <w:rFonts w:ascii="Verdana" w:eastAsia="Times New Roman" w:hAnsi="Verdana"/>
          <w:sz w:val="18"/>
          <w:szCs w:val="18"/>
        </w:rPr>
        <w:br/>
        <w:t>- How do we about know whether current GMP are adequate to protect against new traits like amylase that are chemically active at very low levels?</w:t>
      </w:r>
      <w:r w:rsidR="00BA3F4E">
        <w:rPr>
          <w:rFonts w:ascii="Verdana" w:eastAsia="Times New Roman" w:hAnsi="Verdana"/>
          <w:sz w:val="18"/>
          <w:szCs w:val="18"/>
        </w:rPr>
        <w:br/>
      </w:r>
      <w:r w:rsidR="00BA3F4E">
        <w:rPr>
          <w:rFonts w:ascii="Verdana" w:eastAsia="Times New Roman" w:hAnsi="Verdana"/>
          <w:sz w:val="18"/>
          <w:szCs w:val="18"/>
        </w:rPr>
        <w:br/>
        <w:t xml:space="preserve">- Is the premium price paid to a non-GM grower adequate to cover ALL the additional costs if GMP </w:t>
      </w:r>
      <w:proofErr w:type="gramStart"/>
      <w:r w:rsidR="00BA3F4E">
        <w:rPr>
          <w:rFonts w:ascii="Verdana" w:eastAsia="Times New Roman" w:hAnsi="Verdana"/>
          <w:sz w:val="18"/>
          <w:szCs w:val="18"/>
        </w:rPr>
        <w:t>are</w:t>
      </w:r>
      <w:proofErr w:type="gramEnd"/>
      <w:r w:rsidR="00BA3F4E">
        <w:rPr>
          <w:rFonts w:ascii="Verdana" w:eastAsia="Times New Roman" w:hAnsi="Verdana"/>
          <w:sz w:val="18"/>
          <w:szCs w:val="18"/>
        </w:rPr>
        <w:t xml:space="preserve"> only unilateral?  Do we know whether the frequently-used justification the non-GM grower receives a premium price and therefore should be expected to do all the GMP work ACTUALLY takes into account all the additional costs.</w:t>
      </w:r>
      <w:r w:rsidR="00BA3F4E">
        <w:rPr>
          <w:rFonts w:ascii="Verdana" w:eastAsia="Times New Roman" w:hAnsi="Verdana"/>
          <w:sz w:val="18"/>
          <w:szCs w:val="18"/>
        </w:rPr>
        <w:br/>
      </w:r>
      <w:r w:rsidR="00BA3F4E">
        <w:rPr>
          <w:rFonts w:ascii="Verdana" w:eastAsia="Times New Roman" w:hAnsi="Verdana"/>
          <w:sz w:val="18"/>
          <w:szCs w:val="18"/>
        </w:rPr>
        <w:br/>
        <w:t>-  What mechanisms could be used to develop voluntary vs. involuntary multi/bilateral GMP?  Who would enforce this?  What would be the consequences to the GM grower if this was not complied with?  What role should biotech companies play in developing and enforcing bilateral GMP with their farmers, in an effort to demonstrate ‘good neighbor’ intent?  What role should the biotech companies play in evaluating/policing the effectiveness of their farmers’ ‘good neighborliness’?</w:t>
      </w:r>
      <w:r w:rsidR="00BA3F4E">
        <w:rPr>
          <w:rFonts w:ascii="Verdana" w:eastAsia="Times New Roman" w:hAnsi="Verdana"/>
          <w:sz w:val="18"/>
          <w:szCs w:val="18"/>
        </w:rPr>
        <w:br/>
      </w:r>
      <w:r w:rsidR="00BA3F4E">
        <w:rPr>
          <w:rFonts w:ascii="Verdana" w:eastAsia="Times New Roman" w:hAnsi="Verdana"/>
          <w:sz w:val="18"/>
          <w:szCs w:val="18"/>
        </w:rPr>
        <w:br/>
        <w:t xml:space="preserve">- </w:t>
      </w:r>
      <w:proofErr w:type="gramStart"/>
      <w:r w:rsidR="00BA3F4E">
        <w:rPr>
          <w:rFonts w:ascii="Verdana" w:eastAsia="Times New Roman" w:hAnsi="Verdana"/>
          <w:sz w:val="18"/>
          <w:szCs w:val="18"/>
        </w:rPr>
        <w:t>if</w:t>
      </w:r>
      <w:proofErr w:type="gramEnd"/>
      <w:r w:rsidR="00BA3F4E">
        <w:rPr>
          <w:rFonts w:ascii="Verdana" w:eastAsia="Times New Roman" w:hAnsi="Verdana"/>
          <w:sz w:val="18"/>
          <w:szCs w:val="18"/>
        </w:rPr>
        <w:t xml:space="preserve"> GMP are a requirement for a compensation package, should there be uniform in-field independent verification that standard GMP were indeed used?  Would </w:t>
      </w:r>
      <w:proofErr w:type="gramStart"/>
      <w:r w:rsidR="00BA3F4E">
        <w:rPr>
          <w:rFonts w:ascii="Verdana" w:eastAsia="Times New Roman" w:hAnsi="Verdana"/>
          <w:sz w:val="18"/>
          <w:szCs w:val="18"/>
        </w:rPr>
        <w:t>a</w:t>
      </w:r>
      <w:proofErr w:type="gramEnd"/>
      <w:r w:rsidR="00BA3F4E">
        <w:rPr>
          <w:rFonts w:ascii="Verdana" w:eastAsia="Times New Roman" w:hAnsi="Verdana"/>
          <w:sz w:val="18"/>
          <w:szCs w:val="18"/>
        </w:rPr>
        <w:t xml:space="preserve"> </w:t>
      </w:r>
      <w:proofErr w:type="spellStart"/>
      <w:r w:rsidR="00BA3F4E">
        <w:rPr>
          <w:rFonts w:ascii="Verdana" w:eastAsia="Times New Roman" w:hAnsi="Verdana"/>
          <w:sz w:val="18"/>
          <w:szCs w:val="18"/>
        </w:rPr>
        <w:t>in</w:t>
      </w:r>
      <w:proofErr w:type="spellEnd"/>
      <w:r w:rsidR="00BA3F4E">
        <w:rPr>
          <w:rFonts w:ascii="Verdana" w:eastAsia="Times New Roman" w:hAnsi="Verdana"/>
          <w:sz w:val="18"/>
          <w:szCs w:val="18"/>
        </w:rPr>
        <w:t>-field verification be required for ALL non-GM growers before compensation would be considered? In Leon’s case of a farmer taking soybeans to an elevator, selling them as non-GM if they meet specs or as standard GM if they don’t, could he claim compensation if the beans ‘flunk’, even if there was no independent prior-to-harvest verification that he used GMP’s?</w:t>
      </w:r>
      <w:r w:rsidR="00BA3F4E">
        <w:rPr>
          <w:rFonts w:ascii="Verdana" w:eastAsia="Times New Roman" w:hAnsi="Verdana"/>
          <w:sz w:val="18"/>
          <w:szCs w:val="18"/>
        </w:rPr>
        <w:br/>
      </w:r>
      <w:r w:rsidR="00BA3F4E">
        <w:rPr>
          <w:rFonts w:ascii="Verdana" w:eastAsia="Times New Roman" w:hAnsi="Verdana"/>
          <w:sz w:val="18"/>
          <w:szCs w:val="18"/>
        </w:rPr>
        <w:lastRenderedPageBreak/>
        <w:br/>
        <w:t>- For non-GM farmers who are not organic, who determines/administers a GMP strategy, verifies it was used, and evaluates its adequacy?  To be uniform for compensation, shouldn’t all non-GM farmers applying for coverage be required to comply with the same documentation and requirements?</w:t>
      </w:r>
      <w:r w:rsidR="00BA3F4E">
        <w:rPr>
          <w:rFonts w:ascii="Verdana" w:eastAsia="Times New Roman" w:hAnsi="Verdana"/>
          <w:sz w:val="18"/>
          <w:szCs w:val="18"/>
        </w:rPr>
        <w:br/>
      </w:r>
      <w:r w:rsidR="00BA3F4E">
        <w:rPr>
          <w:rFonts w:ascii="Verdana" w:eastAsia="Times New Roman" w:hAnsi="Verdana"/>
          <w:sz w:val="18"/>
          <w:szCs w:val="18"/>
        </w:rPr>
        <w:br/>
        <w:t>- Who determines whether 'reasonable contracts' are indeed reasonable or unconscionable, given unique geographic/crop/market factors and other farm-specific considerations?</w:t>
      </w:r>
      <w:r w:rsidR="00BA3F4E">
        <w:rPr>
          <w:rFonts w:ascii="Verdana" w:eastAsia="Times New Roman" w:hAnsi="Verdana"/>
          <w:sz w:val="18"/>
          <w:szCs w:val="18"/>
        </w:rPr>
        <w:br/>
      </w:r>
      <w:r w:rsidR="00BA3F4E">
        <w:rPr>
          <w:rFonts w:ascii="Verdana" w:eastAsia="Times New Roman" w:hAnsi="Verdana"/>
          <w:sz w:val="18"/>
          <w:szCs w:val="18"/>
        </w:rPr>
        <w:br/>
        <w:t>- As a committee, we should think now about the myriad of ways that fraud could be achieved with a compensation package, and build in requirements that would reduce that possibility (i.e. a requirement to file non-GM contracts before harvest/rejection, a requirement for third party verification of GMP, a requirement of third party verification to document/enumerate loss etc)</w:t>
      </w:r>
      <w:r w:rsidR="00BA3F4E">
        <w:rPr>
          <w:rFonts w:ascii="Verdana" w:eastAsia="Times New Roman" w:hAnsi="Verdana"/>
          <w:sz w:val="18"/>
          <w:szCs w:val="18"/>
        </w:rPr>
        <w:br/>
      </w:r>
      <w:r w:rsidR="00BA3F4E">
        <w:rPr>
          <w:rFonts w:ascii="Verdana" w:eastAsia="Times New Roman" w:hAnsi="Verdana"/>
          <w:sz w:val="18"/>
          <w:szCs w:val="18"/>
        </w:rPr>
        <w:br/>
        <w:t xml:space="preserve">- What other tools exist to prevent this problem upstream, keeping GM pollen contained and away from where it is not wanted?  After all, our mothers always said, “an ounce of prevention is better than a pound of cure’.  Should not prevention be our first charge rather than our third??  Should we not be investing our primary (and considerable) pooled effort/intelligence/creativity into prevention rather than into an inherently flawed </w:t>
      </w:r>
      <w:proofErr w:type="spellStart"/>
      <w:r w:rsidR="00BA3F4E">
        <w:rPr>
          <w:rFonts w:ascii="Verdana" w:eastAsia="Times New Roman" w:hAnsi="Verdana"/>
          <w:sz w:val="18"/>
          <w:szCs w:val="18"/>
        </w:rPr>
        <w:t>bandaid</w:t>
      </w:r>
      <w:proofErr w:type="spellEnd"/>
      <w:r w:rsidR="00BA3F4E">
        <w:rPr>
          <w:rFonts w:ascii="Verdana" w:eastAsia="Times New Roman" w:hAnsi="Verdana"/>
          <w:sz w:val="18"/>
          <w:szCs w:val="18"/>
        </w:rPr>
        <w:t>?</w:t>
      </w:r>
      <w:r w:rsidR="00BA3F4E">
        <w:rPr>
          <w:rFonts w:ascii="Verdana" w:eastAsia="Times New Roman" w:hAnsi="Verdana"/>
          <w:sz w:val="18"/>
          <w:szCs w:val="18"/>
        </w:rPr>
        <w:br/>
      </w:r>
      <w:r w:rsidR="00BA3F4E">
        <w:rPr>
          <w:rFonts w:ascii="Verdana" w:eastAsia="Times New Roman" w:hAnsi="Verdana"/>
          <w:sz w:val="18"/>
          <w:szCs w:val="18"/>
        </w:rPr>
        <w:br/>
      </w:r>
      <w:r w:rsidR="00BA3F4E">
        <w:rPr>
          <w:rFonts w:ascii="Verdana" w:eastAsia="Times New Roman" w:hAnsi="Verdana"/>
          <w:sz w:val="18"/>
          <w:szCs w:val="18"/>
        </w:rPr>
        <w:br/>
      </w:r>
      <w:r w:rsidR="00BA3F4E">
        <w:rPr>
          <w:rFonts w:ascii="Verdana" w:eastAsia="Times New Roman" w:hAnsi="Verdana"/>
          <w:b/>
          <w:bCs/>
          <w:sz w:val="18"/>
          <w:szCs w:val="18"/>
        </w:rPr>
        <w:t>Tools for sampling/testing</w:t>
      </w:r>
      <w:r w:rsidR="00BA3F4E">
        <w:rPr>
          <w:rFonts w:ascii="Verdana" w:eastAsia="Times New Roman" w:hAnsi="Verdana"/>
          <w:b/>
          <w:bCs/>
          <w:sz w:val="18"/>
          <w:szCs w:val="18"/>
        </w:rPr>
        <w:br/>
      </w:r>
      <w:r w:rsidR="00BA3F4E">
        <w:rPr>
          <w:rFonts w:ascii="Verdana" w:eastAsia="Times New Roman" w:hAnsi="Verdana"/>
          <w:sz w:val="18"/>
          <w:szCs w:val="18"/>
        </w:rPr>
        <w:br/>
        <w:t>- Are we confident that GIPSA-approved sampling/testing procedures are truly adequate to predict actual GM presence now?</w:t>
      </w:r>
      <w:r w:rsidR="00BA3F4E">
        <w:rPr>
          <w:rFonts w:ascii="Verdana" w:eastAsia="Times New Roman" w:hAnsi="Verdana"/>
          <w:sz w:val="18"/>
          <w:szCs w:val="18"/>
        </w:rPr>
        <w:br/>
      </w:r>
      <w:r w:rsidR="00BA3F4E">
        <w:rPr>
          <w:rFonts w:ascii="Verdana" w:eastAsia="Times New Roman" w:hAnsi="Verdana"/>
          <w:sz w:val="18"/>
          <w:szCs w:val="18"/>
        </w:rPr>
        <w:br/>
        <w:t>- Even with GIPSA-approved sampling/testing techniques used now, do we know how much variability there between different samples from the same lot of grain?  </w:t>
      </w:r>
      <w:r w:rsidR="00BA3F4E">
        <w:rPr>
          <w:rFonts w:ascii="Verdana" w:eastAsia="Times New Roman" w:hAnsi="Verdana"/>
          <w:sz w:val="18"/>
          <w:szCs w:val="18"/>
        </w:rPr>
        <w:br/>
      </w:r>
      <w:r w:rsidR="00BA3F4E">
        <w:rPr>
          <w:rFonts w:ascii="Verdana" w:eastAsia="Times New Roman" w:hAnsi="Verdana"/>
          <w:sz w:val="18"/>
          <w:szCs w:val="18"/>
        </w:rPr>
        <w:br/>
        <w:t>- Do we know whether GIPSA-approved sampling/testing procedures are adequate to predict actual GM presence with new traits like amylase that are chemically active at very low levels?</w:t>
      </w:r>
      <w:r w:rsidR="00BA3F4E">
        <w:rPr>
          <w:rFonts w:ascii="Verdana" w:eastAsia="Times New Roman" w:hAnsi="Verdana"/>
          <w:sz w:val="18"/>
          <w:szCs w:val="18"/>
        </w:rPr>
        <w:br/>
      </w:r>
      <w:r w:rsidR="00BA3F4E">
        <w:rPr>
          <w:rFonts w:ascii="Verdana" w:eastAsia="Times New Roman" w:hAnsi="Verdana"/>
          <w:sz w:val="18"/>
          <w:szCs w:val="18"/>
        </w:rPr>
        <w:br/>
      </w:r>
      <w:r w:rsidR="00BA3F4E">
        <w:rPr>
          <w:rFonts w:ascii="Verdana" w:eastAsia="Times New Roman" w:hAnsi="Verdana"/>
          <w:sz w:val="18"/>
          <w:szCs w:val="18"/>
        </w:rPr>
        <w:br/>
      </w:r>
      <w:r w:rsidR="00BA3F4E">
        <w:rPr>
          <w:rFonts w:ascii="Verdana" w:eastAsia="Times New Roman" w:hAnsi="Verdana"/>
          <w:b/>
          <w:bCs/>
          <w:sz w:val="18"/>
          <w:szCs w:val="18"/>
        </w:rPr>
        <w:t>Tools for processors/buyers</w:t>
      </w:r>
      <w:r w:rsidR="00BA3F4E">
        <w:rPr>
          <w:rFonts w:ascii="Verdana" w:eastAsia="Times New Roman" w:hAnsi="Verdana"/>
          <w:b/>
          <w:bCs/>
          <w:sz w:val="18"/>
          <w:szCs w:val="18"/>
        </w:rPr>
        <w:br/>
      </w:r>
      <w:r w:rsidR="00BA3F4E">
        <w:rPr>
          <w:rFonts w:ascii="Verdana" w:eastAsia="Times New Roman" w:hAnsi="Verdana"/>
          <w:sz w:val="18"/>
          <w:szCs w:val="18"/>
        </w:rPr>
        <w:br/>
        <w:t xml:space="preserve">Concept - without a uniform established </w:t>
      </w:r>
      <w:proofErr w:type="spellStart"/>
      <w:r w:rsidR="00BA3F4E">
        <w:rPr>
          <w:rFonts w:ascii="Verdana" w:eastAsia="Times New Roman" w:hAnsi="Verdana"/>
          <w:sz w:val="18"/>
          <w:szCs w:val="18"/>
        </w:rPr>
        <w:t>threshhold</w:t>
      </w:r>
      <w:proofErr w:type="spellEnd"/>
      <w:r w:rsidR="00BA3F4E">
        <w:rPr>
          <w:rFonts w:ascii="Verdana" w:eastAsia="Times New Roman" w:hAnsi="Verdana"/>
          <w:sz w:val="18"/>
          <w:szCs w:val="18"/>
        </w:rPr>
        <w:t>, it is up to the market to determine what is considered 'non-GM'.  </w:t>
      </w:r>
      <w:r w:rsidR="00BA3F4E">
        <w:rPr>
          <w:rFonts w:ascii="Verdana" w:eastAsia="Times New Roman" w:hAnsi="Verdana"/>
          <w:sz w:val="18"/>
          <w:szCs w:val="18"/>
        </w:rPr>
        <w:br/>
      </w:r>
      <w:r w:rsidR="00BA3F4E">
        <w:rPr>
          <w:rFonts w:ascii="Verdana" w:eastAsia="Times New Roman" w:hAnsi="Verdana"/>
          <w:sz w:val="18"/>
          <w:szCs w:val="18"/>
        </w:rPr>
        <w:br/>
        <w:t>- Would it not be more fair to farmers to have a standard 'yardstick' rather than being forced to adapt to a variable and changing market and insurance agent, neither of whom may have farm experience and both of whom may have significant conflicts of interest with the outcome?</w:t>
      </w:r>
      <w:r w:rsidR="00BA3F4E">
        <w:rPr>
          <w:rFonts w:ascii="Verdana" w:eastAsia="Times New Roman" w:hAnsi="Verdana"/>
          <w:sz w:val="18"/>
          <w:szCs w:val="18"/>
        </w:rPr>
        <w:br/>
      </w:r>
      <w:r w:rsidR="00BA3F4E">
        <w:rPr>
          <w:rFonts w:ascii="Verdana" w:eastAsia="Times New Roman" w:hAnsi="Verdana"/>
          <w:sz w:val="18"/>
          <w:szCs w:val="18"/>
        </w:rPr>
        <w:br/>
        <w:t xml:space="preserve">- Many Non-GM Processors feel they need a uniform </w:t>
      </w:r>
      <w:proofErr w:type="spellStart"/>
      <w:r w:rsidR="00BA3F4E">
        <w:rPr>
          <w:rFonts w:ascii="Verdana" w:eastAsia="Times New Roman" w:hAnsi="Verdana"/>
          <w:sz w:val="18"/>
          <w:szCs w:val="18"/>
        </w:rPr>
        <w:t>threshhold</w:t>
      </w:r>
      <w:proofErr w:type="spellEnd"/>
      <w:r w:rsidR="00BA3F4E">
        <w:rPr>
          <w:rFonts w:ascii="Verdana" w:eastAsia="Times New Roman" w:hAnsi="Verdana"/>
          <w:sz w:val="18"/>
          <w:szCs w:val="18"/>
        </w:rPr>
        <w:t xml:space="preserve"> number to provide </w:t>
      </w:r>
      <w:proofErr w:type="gramStart"/>
      <w:r w:rsidR="00BA3F4E">
        <w:rPr>
          <w:rFonts w:ascii="Verdana" w:eastAsia="Times New Roman" w:hAnsi="Verdana"/>
          <w:sz w:val="18"/>
          <w:szCs w:val="18"/>
        </w:rPr>
        <w:t>an</w:t>
      </w:r>
      <w:proofErr w:type="gramEnd"/>
      <w:r w:rsidR="00BA3F4E">
        <w:rPr>
          <w:rFonts w:ascii="Verdana" w:eastAsia="Times New Roman" w:hAnsi="Verdana"/>
          <w:sz w:val="18"/>
          <w:szCs w:val="18"/>
        </w:rPr>
        <w:t xml:space="preserve"> </w:t>
      </w:r>
      <w:proofErr w:type="spellStart"/>
      <w:r w:rsidR="00BA3F4E">
        <w:rPr>
          <w:rFonts w:ascii="Verdana" w:eastAsia="Times New Roman" w:hAnsi="Verdana"/>
          <w:sz w:val="18"/>
          <w:szCs w:val="18"/>
        </w:rPr>
        <w:t>unambigous</w:t>
      </w:r>
      <w:proofErr w:type="spellEnd"/>
      <w:r w:rsidR="00BA3F4E">
        <w:rPr>
          <w:rFonts w:ascii="Verdana" w:eastAsia="Times New Roman" w:hAnsi="Verdana"/>
          <w:sz w:val="18"/>
          <w:szCs w:val="18"/>
        </w:rPr>
        <w:t>, non-subjective, non-emotional yardstick for acceptance/rejection when dealing with farmers, buyers, the public, advocacy groups, and industry, all of whom have very different opinions about what is non-GM.  Should we consider this?</w:t>
      </w:r>
      <w:r w:rsidR="00BA3F4E">
        <w:rPr>
          <w:rFonts w:ascii="Verdana" w:eastAsia="Times New Roman" w:hAnsi="Verdana"/>
          <w:sz w:val="18"/>
          <w:szCs w:val="18"/>
        </w:rPr>
        <w:br/>
      </w:r>
      <w:r w:rsidR="00BA3F4E">
        <w:rPr>
          <w:rFonts w:ascii="Verdana" w:eastAsia="Times New Roman" w:hAnsi="Verdana"/>
          <w:sz w:val="18"/>
          <w:szCs w:val="18"/>
        </w:rPr>
        <w:br/>
        <w:t>- How can we frame the concept of '</w:t>
      </w:r>
      <w:proofErr w:type="spellStart"/>
      <w:r w:rsidR="00BA3F4E">
        <w:rPr>
          <w:rFonts w:ascii="Verdana" w:eastAsia="Times New Roman" w:hAnsi="Verdana"/>
          <w:sz w:val="18"/>
          <w:szCs w:val="18"/>
        </w:rPr>
        <w:t>threshhold</w:t>
      </w:r>
      <w:proofErr w:type="spellEnd"/>
      <w:r w:rsidR="00BA3F4E">
        <w:rPr>
          <w:rFonts w:ascii="Verdana" w:eastAsia="Times New Roman" w:hAnsi="Verdana"/>
          <w:sz w:val="18"/>
          <w:szCs w:val="18"/>
        </w:rPr>
        <w:t>' both with today's GM crops and AP levels, and into the future with new traits?  </w:t>
      </w:r>
      <w:proofErr w:type="gramStart"/>
      <w:r w:rsidR="00BA3F4E">
        <w:rPr>
          <w:rFonts w:ascii="Verdana" w:eastAsia="Times New Roman" w:hAnsi="Verdana"/>
          <w:sz w:val="18"/>
          <w:szCs w:val="18"/>
        </w:rPr>
        <w:t>Are there working examples from other industries of effective ways to frame the concept ‘</w:t>
      </w:r>
      <w:proofErr w:type="spellStart"/>
      <w:r w:rsidR="00BA3F4E">
        <w:rPr>
          <w:rFonts w:ascii="Verdana" w:eastAsia="Times New Roman" w:hAnsi="Verdana"/>
          <w:sz w:val="18"/>
          <w:szCs w:val="18"/>
        </w:rPr>
        <w:t>threshhold</w:t>
      </w:r>
      <w:proofErr w:type="spellEnd"/>
      <w:r w:rsidR="00BA3F4E">
        <w:rPr>
          <w:rFonts w:ascii="Verdana" w:eastAsia="Times New Roman" w:hAnsi="Verdana"/>
          <w:sz w:val="18"/>
          <w:szCs w:val="18"/>
        </w:rPr>
        <w:t>’ to be independent of any message about the safety or ‘goodness’ of the technology?</w:t>
      </w:r>
      <w:r>
        <w:rPr>
          <w:rFonts w:ascii="Verdana" w:eastAsia="Times New Roman" w:hAnsi="Verdana"/>
          <w:sz w:val="18"/>
          <w:szCs w:val="18"/>
        </w:rPr>
        <w:t>”</w:t>
      </w:r>
      <w:proofErr w:type="gramEnd"/>
    </w:p>
    <w:sectPr w:rsidR="00BA3F4E"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64CA"/>
    <w:multiLevelType w:val="hybridMultilevel"/>
    <w:tmpl w:val="CEF6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3B4320"/>
    <w:multiLevelType w:val="hybridMultilevel"/>
    <w:tmpl w:val="AF02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D3723"/>
    <w:rsid w:val="0000571D"/>
    <w:rsid w:val="000302BD"/>
    <w:rsid w:val="00043FAA"/>
    <w:rsid w:val="001355F6"/>
    <w:rsid w:val="001D5D8B"/>
    <w:rsid w:val="001E113B"/>
    <w:rsid w:val="00242FE8"/>
    <w:rsid w:val="00281F47"/>
    <w:rsid w:val="002D3723"/>
    <w:rsid w:val="002E4564"/>
    <w:rsid w:val="00325287"/>
    <w:rsid w:val="00374C3C"/>
    <w:rsid w:val="003B2C2F"/>
    <w:rsid w:val="00411BC5"/>
    <w:rsid w:val="004E67EE"/>
    <w:rsid w:val="00543486"/>
    <w:rsid w:val="00564CA4"/>
    <w:rsid w:val="005B4C58"/>
    <w:rsid w:val="006127FC"/>
    <w:rsid w:val="00686B8C"/>
    <w:rsid w:val="006A5C61"/>
    <w:rsid w:val="00731C85"/>
    <w:rsid w:val="00764F8D"/>
    <w:rsid w:val="007673E1"/>
    <w:rsid w:val="007B7011"/>
    <w:rsid w:val="007B730E"/>
    <w:rsid w:val="007F0367"/>
    <w:rsid w:val="00854BB7"/>
    <w:rsid w:val="008A0E04"/>
    <w:rsid w:val="008B339A"/>
    <w:rsid w:val="008F3E3F"/>
    <w:rsid w:val="00914442"/>
    <w:rsid w:val="009D09C4"/>
    <w:rsid w:val="00A078E3"/>
    <w:rsid w:val="00A20B3C"/>
    <w:rsid w:val="00AC36A1"/>
    <w:rsid w:val="00B01FE1"/>
    <w:rsid w:val="00B36B64"/>
    <w:rsid w:val="00B95B5D"/>
    <w:rsid w:val="00BA3F4E"/>
    <w:rsid w:val="00BA423A"/>
    <w:rsid w:val="00BE0067"/>
    <w:rsid w:val="00C02D39"/>
    <w:rsid w:val="00CE390F"/>
    <w:rsid w:val="00CF08A0"/>
    <w:rsid w:val="00D27D5D"/>
    <w:rsid w:val="00DB3B26"/>
    <w:rsid w:val="00DE14DB"/>
    <w:rsid w:val="00E23FC2"/>
    <w:rsid w:val="00E80A5D"/>
    <w:rsid w:val="00E857C0"/>
    <w:rsid w:val="00ED05C0"/>
    <w:rsid w:val="00F03B04"/>
    <w:rsid w:val="00F1498E"/>
    <w:rsid w:val="00F97376"/>
    <w:rsid w:val="00FC1DC0"/>
    <w:rsid w:val="00FE7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723"/>
    <w:pPr>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7833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4</cp:revision>
  <dcterms:created xsi:type="dcterms:W3CDTF">2012-05-09T14:44:00Z</dcterms:created>
  <dcterms:modified xsi:type="dcterms:W3CDTF">2012-05-18T20:34:00Z</dcterms:modified>
</cp:coreProperties>
</file>