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18" w:rsidRDefault="00F25349">
      <w:pPr>
        <w:framePr w:w="1069" w:h="832" w:hRule="exact" w:hSpace="90" w:vSpace="90" w:wrap="around" w:vAnchor="page" w:hAnchor="margin" w:x="334" w:y="457"/>
        <w:widowControl w:val="0"/>
        <w:rPr>
          <w:rFonts w:ascii="Arial" w:hAnsi="Arial"/>
          <w:b/>
          <w:vanish/>
          <w:sz w:val="18"/>
        </w:rPr>
      </w:pPr>
      <w:r>
        <w:rPr>
          <w:rFonts w:ascii="Arial" w:hAnsi="Arial"/>
          <w:b/>
          <w:noProof/>
          <w:sz w:val="18"/>
        </w:rPr>
        <w:drawing>
          <wp:inline distT="0" distB="0" distL="0" distR="0" wp14:anchorId="710A19DD" wp14:editId="2B8F2374">
            <wp:extent cx="676275" cy="523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216">
        <w:rPr>
          <w:rFonts w:ascii="Arial" w:hAnsi="Arial"/>
          <w:b/>
          <w:vanish/>
          <w:sz w:val="18"/>
        </w:rPr>
        <w:fldChar w:fldCharType="begin"/>
      </w:r>
      <w:r w:rsidR="00491E18">
        <w:rPr>
          <w:rFonts w:ascii="Arial" w:hAnsi="Arial"/>
          <w:b/>
          <w:vanish/>
          <w:sz w:val="18"/>
        </w:rPr>
        <w:instrText xml:space="preserve"> SEQ CHAPTER \h \r 1</w:instrText>
      </w:r>
      <w:r w:rsidR="00550216">
        <w:rPr>
          <w:rFonts w:ascii="Arial" w:hAnsi="Arial"/>
          <w:b/>
          <w:vanish/>
          <w:sz w:val="18"/>
        </w:rPr>
        <w:fldChar w:fldCharType="end"/>
      </w:r>
    </w:p>
    <w:p w:rsidR="00491E18" w:rsidRDefault="00491E18">
      <w:pPr>
        <w:widowControl w:val="0"/>
        <w:rPr>
          <w:rFonts w:ascii="Arial" w:hAnsi="Arial"/>
          <w:b/>
          <w:color w:val="FF9900"/>
          <w:sz w:val="4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b/>
          <w:sz w:val="16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16"/>
            </w:rPr>
            <w:t>United States</w:t>
          </w:r>
        </w:smartTag>
      </w:smartTag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Agriculture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b/>
          <w:sz w:val="16"/>
        </w:rPr>
      </w:pP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Office of the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Assistant Secretary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for Administration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Office of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Procurement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and Property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Management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</w:p>
    <w:p w:rsidR="00491E18" w:rsidRDefault="00066DEF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1400 Independence Ave., SW</w:t>
      </w:r>
    </w:p>
    <w:p w:rsidR="00491E18" w:rsidRDefault="00066DEF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Room 335-W</w:t>
      </w:r>
    </w:p>
    <w:p w:rsidR="00491E18" w:rsidRDefault="00066DEF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Whitten</w:t>
      </w:r>
      <w:r w:rsidR="00491E18">
        <w:rPr>
          <w:rFonts w:ascii="Arial" w:hAnsi="Arial"/>
          <w:sz w:val="16"/>
        </w:rPr>
        <w:t xml:space="preserve"> Building</w:t>
      </w: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</w:p>
    <w:p w:rsidR="00491E18" w:rsidRDefault="00491E18">
      <w:pPr>
        <w:framePr w:w="1607" w:h="4166" w:hRule="exact" w:wrap="around" w:vAnchor="text" w:hAnchor="margin" w:x="-1741"/>
        <w:widowControl w:val="0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Washington</w:t>
          </w:r>
        </w:smartTag>
        <w:r>
          <w:rPr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16"/>
            </w:rPr>
            <w:t>DC</w:t>
          </w:r>
        </w:smartTag>
      </w:smartTag>
    </w:p>
    <w:p w:rsidR="00491E18" w:rsidRDefault="00066DEF">
      <w:pPr>
        <w:framePr w:w="1607" w:h="4166" w:hRule="exact" w:wrap="around" w:vAnchor="text" w:hAnchor="margin" w:x="-1741"/>
        <w:widowControl w:val="0"/>
        <w:tabs>
          <w:tab w:val="left" w:pos="720"/>
          <w:tab w:val="left" w:pos="1080"/>
          <w:tab w:val="left" w:pos="189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20250</w:t>
      </w:r>
    </w:p>
    <w:p w:rsidR="00491E18" w:rsidRDefault="00491E18">
      <w:pPr>
        <w:framePr w:w="1607" w:h="4166" w:hRule="exact" w:wrap="around" w:vAnchor="text" w:hAnchor="margin" w:x="-1741"/>
        <w:widowControl w:val="0"/>
        <w:tabs>
          <w:tab w:val="left" w:pos="720"/>
          <w:tab w:val="left" w:pos="1080"/>
          <w:tab w:val="left" w:pos="189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rPr>
          <w:rFonts w:ascii="Arial" w:hAnsi="Arial"/>
          <w:b/>
          <w:vanish/>
          <w:sz w:val="18"/>
        </w:rPr>
      </w:pPr>
    </w:p>
    <w:p w:rsidR="00066DEF" w:rsidRPr="00923814" w:rsidRDefault="00066DEF" w:rsidP="00066DEF">
      <w:pPr>
        <w:spacing w:line="276" w:lineRule="auto"/>
        <w:rPr>
          <w:b/>
          <w:szCs w:val="24"/>
        </w:rPr>
      </w:pPr>
      <w:r w:rsidRPr="00923814">
        <w:rPr>
          <w:b/>
          <w:szCs w:val="24"/>
        </w:rPr>
        <w:t>Date:</w:t>
      </w:r>
      <w:r w:rsidRPr="00923814">
        <w:rPr>
          <w:b/>
          <w:szCs w:val="24"/>
        </w:rPr>
        <w:tab/>
      </w:r>
      <w:r w:rsidRPr="00923814">
        <w:rPr>
          <w:b/>
          <w:szCs w:val="24"/>
        </w:rPr>
        <w:tab/>
      </w:r>
      <w:r w:rsidR="001D4BBD" w:rsidRPr="00923814">
        <w:rPr>
          <w:szCs w:val="24"/>
        </w:rPr>
        <w:t>Decem</w:t>
      </w:r>
      <w:r w:rsidRPr="00923814">
        <w:rPr>
          <w:szCs w:val="24"/>
        </w:rPr>
        <w:t>ber</w:t>
      </w:r>
      <w:r w:rsidR="00923814">
        <w:rPr>
          <w:b/>
          <w:szCs w:val="24"/>
        </w:rPr>
        <w:t xml:space="preserve"> </w:t>
      </w:r>
      <w:r w:rsidR="00923814" w:rsidRPr="00923814">
        <w:rPr>
          <w:szCs w:val="24"/>
        </w:rPr>
        <w:t>6</w:t>
      </w:r>
      <w:r w:rsidRPr="00923814">
        <w:rPr>
          <w:b/>
          <w:szCs w:val="24"/>
        </w:rPr>
        <w:t xml:space="preserve">, </w:t>
      </w:r>
      <w:r w:rsidRPr="00923814">
        <w:rPr>
          <w:szCs w:val="24"/>
        </w:rPr>
        <w:t>2017</w:t>
      </w:r>
    </w:p>
    <w:p w:rsidR="00066DEF" w:rsidRPr="00923814" w:rsidRDefault="00066DEF" w:rsidP="00066DEF">
      <w:pPr>
        <w:spacing w:line="276" w:lineRule="auto"/>
        <w:rPr>
          <w:b/>
          <w:szCs w:val="24"/>
        </w:rPr>
      </w:pPr>
    </w:p>
    <w:p w:rsidR="00066DEF" w:rsidRPr="00923814" w:rsidRDefault="00066DEF" w:rsidP="00066DEF">
      <w:pPr>
        <w:spacing w:line="276" w:lineRule="auto"/>
        <w:rPr>
          <w:szCs w:val="24"/>
        </w:rPr>
      </w:pPr>
      <w:r w:rsidRPr="00923814">
        <w:rPr>
          <w:b/>
          <w:szCs w:val="24"/>
        </w:rPr>
        <w:t>From:</w:t>
      </w:r>
      <w:r w:rsidRPr="00923814">
        <w:rPr>
          <w:szCs w:val="24"/>
        </w:rPr>
        <w:tab/>
      </w:r>
      <w:r w:rsidRPr="00923814">
        <w:rPr>
          <w:szCs w:val="24"/>
        </w:rPr>
        <w:tab/>
        <w:t>Office of Procurement and Property Management (OPPM)</w:t>
      </w:r>
    </w:p>
    <w:p w:rsidR="00066DEF" w:rsidRPr="00923814" w:rsidRDefault="00066DEF" w:rsidP="00066DEF">
      <w:pPr>
        <w:spacing w:line="276" w:lineRule="auto"/>
        <w:rPr>
          <w:szCs w:val="24"/>
        </w:rPr>
      </w:pPr>
      <w:r w:rsidRPr="00923814">
        <w:rPr>
          <w:szCs w:val="24"/>
        </w:rPr>
        <w:tab/>
      </w:r>
      <w:r w:rsidRPr="00923814">
        <w:rPr>
          <w:szCs w:val="24"/>
        </w:rPr>
        <w:tab/>
        <w:t>Procurement P</w:t>
      </w:r>
      <w:bookmarkStart w:id="0" w:name="_GoBack"/>
      <w:bookmarkEnd w:id="0"/>
      <w:r w:rsidRPr="00923814">
        <w:rPr>
          <w:szCs w:val="24"/>
        </w:rPr>
        <w:t>olicy Division</w:t>
      </w:r>
    </w:p>
    <w:p w:rsidR="00066DEF" w:rsidRPr="00923814" w:rsidRDefault="00066DEF" w:rsidP="00066DEF">
      <w:pPr>
        <w:spacing w:line="276" w:lineRule="auto"/>
        <w:rPr>
          <w:szCs w:val="24"/>
        </w:rPr>
      </w:pPr>
    </w:p>
    <w:p w:rsidR="00066DEF" w:rsidRPr="00923814" w:rsidRDefault="00066DEF" w:rsidP="00066DEF">
      <w:pPr>
        <w:spacing w:line="276" w:lineRule="auto"/>
        <w:rPr>
          <w:szCs w:val="24"/>
        </w:rPr>
      </w:pPr>
      <w:r w:rsidRPr="00923814">
        <w:rPr>
          <w:b/>
          <w:szCs w:val="24"/>
        </w:rPr>
        <w:t>To:</w:t>
      </w:r>
      <w:r w:rsidRPr="00923814">
        <w:rPr>
          <w:szCs w:val="24"/>
        </w:rPr>
        <w:t xml:space="preserve"> </w:t>
      </w:r>
      <w:r w:rsidRPr="00923814">
        <w:rPr>
          <w:szCs w:val="24"/>
        </w:rPr>
        <w:tab/>
      </w:r>
      <w:r w:rsidRPr="00923814">
        <w:rPr>
          <w:szCs w:val="24"/>
        </w:rPr>
        <w:tab/>
        <w:t>Heads of Contracting Activity</w:t>
      </w:r>
    </w:p>
    <w:p w:rsidR="00066DEF" w:rsidRPr="00923814" w:rsidRDefault="00066DEF" w:rsidP="00066DEF">
      <w:pPr>
        <w:spacing w:line="276" w:lineRule="auto"/>
        <w:rPr>
          <w:szCs w:val="24"/>
        </w:rPr>
      </w:pPr>
    </w:p>
    <w:p w:rsidR="00066DEF" w:rsidRPr="00923814" w:rsidRDefault="00066DEF" w:rsidP="00066DEF">
      <w:pPr>
        <w:spacing w:line="276" w:lineRule="auto"/>
        <w:ind w:left="1440" w:hanging="1440"/>
        <w:rPr>
          <w:szCs w:val="24"/>
        </w:rPr>
      </w:pPr>
      <w:r w:rsidRPr="00923814">
        <w:rPr>
          <w:b/>
          <w:szCs w:val="24"/>
        </w:rPr>
        <w:t>Subject:</w:t>
      </w:r>
      <w:r w:rsidRPr="00923814">
        <w:rPr>
          <w:szCs w:val="24"/>
        </w:rPr>
        <w:t xml:space="preserve"> </w:t>
      </w:r>
      <w:r w:rsidRPr="00923814">
        <w:rPr>
          <w:szCs w:val="24"/>
        </w:rPr>
        <w:tab/>
        <w:t>Deviation</w:t>
      </w:r>
      <w:r w:rsidR="004B6AD9" w:rsidRPr="00923814">
        <w:rPr>
          <w:szCs w:val="24"/>
        </w:rPr>
        <w:t xml:space="preserve"> 18-01</w:t>
      </w:r>
      <w:r w:rsidRPr="00923814">
        <w:rPr>
          <w:szCs w:val="24"/>
        </w:rPr>
        <w:t xml:space="preserve"> in U.S. Department of Agriculture (USDA) Agricultur</w:t>
      </w:r>
      <w:r w:rsidR="004B6AD9" w:rsidRPr="00923814">
        <w:rPr>
          <w:szCs w:val="24"/>
        </w:rPr>
        <w:t>e Acquisition Regulation (AGAR)</w:t>
      </w:r>
    </w:p>
    <w:p w:rsidR="00066DEF" w:rsidRPr="00923814" w:rsidRDefault="00066DEF" w:rsidP="00066DEF">
      <w:pPr>
        <w:rPr>
          <w:szCs w:val="24"/>
        </w:rPr>
      </w:pPr>
    </w:p>
    <w:p w:rsidR="00C725B9" w:rsidRDefault="00B43759" w:rsidP="004B6AD9">
      <w:pPr>
        <w:pStyle w:val="NormalWeb"/>
        <w:rPr>
          <w:lang w:val="en"/>
        </w:rPr>
      </w:pPr>
      <w:r w:rsidRPr="00923814">
        <w:t>1.</w:t>
      </w:r>
      <w:r>
        <w:t xml:space="preserve"> </w:t>
      </w:r>
      <w:r w:rsidR="00C725B9">
        <w:t>AGAR D</w:t>
      </w:r>
      <w:r w:rsidR="00066DEF" w:rsidRPr="00854FAE">
        <w:t xml:space="preserve">eviation </w:t>
      </w:r>
      <w:r w:rsidR="00C725B9">
        <w:t>18-0</w:t>
      </w:r>
      <w:r w:rsidR="00C725B9">
        <w:rPr>
          <w:lang w:val="en"/>
        </w:rPr>
        <w:t>1</w:t>
      </w:r>
      <w:r w:rsidR="004B6AD9">
        <w:rPr>
          <w:lang w:val="en"/>
        </w:rPr>
        <w:t xml:space="preserve"> implements the following f</w:t>
      </w:r>
      <w:r w:rsidR="00C725B9">
        <w:rPr>
          <w:lang w:val="en"/>
        </w:rPr>
        <w:t>or AGAR 402.101</w:t>
      </w:r>
      <w:r w:rsidR="004B6AD9">
        <w:rPr>
          <w:lang w:val="en"/>
        </w:rPr>
        <w:t>:</w:t>
      </w:r>
    </w:p>
    <w:p w:rsidR="00C725B9" w:rsidRDefault="00C725B9" w:rsidP="004B6AD9">
      <w:pPr>
        <w:pStyle w:val="NormalWeb"/>
        <w:ind w:firstLine="720"/>
        <w:rPr>
          <w:lang w:val="en"/>
        </w:rPr>
      </w:pPr>
      <w:r>
        <w:rPr>
          <w:lang w:val="en"/>
        </w:rPr>
        <w:t>Delete</w:t>
      </w:r>
      <w:r w:rsidR="004B6AD9">
        <w:rPr>
          <w:lang w:val="en"/>
        </w:rPr>
        <w:t>s</w:t>
      </w:r>
      <w:r>
        <w:rPr>
          <w:lang w:val="en"/>
        </w:rPr>
        <w:t xml:space="preserve"> definition for HCA and SPE.</w:t>
      </w:r>
    </w:p>
    <w:p w:rsidR="00C725B9" w:rsidRDefault="00C725B9" w:rsidP="004B6AD9">
      <w:pPr>
        <w:pStyle w:val="NormalWeb"/>
        <w:ind w:firstLine="720"/>
        <w:rPr>
          <w:lang w:val="en"/>
        </w:rPr>
      </w:pPr>
      <w:r>
        <w:rPr>
          <w:lang w:val="en"/>
        </w:rPr>
        <w:t>Add</w:t>
      </w:r>
      <w:r w:rsidR="004B6AD9">
        <w:rPr>
          <w:lang w:val="en"/>
        </w:rPr>
        <w:t>s</w:t>
      </w:r>
      <w:r>
        <w:rPr>
          <w:lang w:val="en"/>
        </w:rPr>
        <w:t xml:space="preserve"> the following:</w:t>
      </w:r>
    </w:p>
    <w:p w:rsidR="00C725B9" w:rsidRDefault="00316EBA" w:rsidP="002F0E2E">
      <w:pPr>
        <w:pStyle w:val="NormalWeb"/>
        <w:ind w:left="1440"/>
        <w:rPr>
          <w:lang w:val="en"/>
        </w:rPr>
      </w:pPr>
      <w:r>
        <w:rPr>
          <w:lang w:val="en"/>
        </w:rPr>
        <w:t xml:space="preserve">The </w:t>
      </w:r>
      <w:r w:rsidR="00C725B9">
        <w:rPr>
          <w:lang w:val="en"/>
        </w:rPr>
        <w:t>“</w:t>
      </w:r>
      <w:r w:rsidR="00D334B2">
        <w:rPr>
          <w:lang w:val="en"/>
        </w:rPr>
        <w:t>Mission Area -</w:t>
      </w:r>
      <w:r w:rsidR="00C725B9">
        <w:rPr>
          <w:lang w:val="en"/>
        </w:rPr>
        <w:t xml:space="preserve"> Senior Contracting Official (</w:t>
      </w:r>
      <w:r w:rsidR="00D334B2">
        <w:rPr>
          <w:lang w:val="en"/>
        </w:rPr>
        <w:t>M</w:t>
      </w:r>
      <w:r w:rsidR="00C725B9">
        <w:rPr>
          <w:lang w:val="en"/>
        </w:rPr>
        <w:t>A</w:t>
      </w:r>
      <w:r w:rsidR="00D334B2">
        <w:rPr>
          <w:lang w:val="en"/>
        </w:rPr>
        <w:t>-</w:t>
      </w:r>
      <w:r w:rsidR="00C725B9">
        <w:rPr>
          <w:lang w:val="en"/>
        </w:rPr>
        <w:t xml:space="preserve">SCO)” is the single senior staff official for a contracting activity responsible for the performance of contracting functions delegated by the HCA.  The </w:t>
      </w:r>
      <w:r w:rsidR="00D334B2">
        <w:rPr>
          <w:lang w:val="en"/>
        </w:rPr>
        <w:t>M</w:t>
      </w:r>
      <w:r w:rsidR="00C725B9">
        <w:rPr>
          <w:lang w:val="en"/>
        </w:rPr>
        <w:t>A</w:t>
      </w:r>
      <w:r w:rsidR="00D334B2">
        <w:rPr>
          <w:lang w:val="en"/>
        </w:rPr>
        <w:t>-</w:t>
      </w:r>
      <w:r w:rsidR="00C725B9">
        <w:rPr>
          <w:lang w:val="en"/>
        </w:rPr>
        <w:t xml:space="preserve">SCO is an individual assigned to a position established by the HCA to accomplish contracting functions which FAR, AGAR or other policy or directive does not require the HCA to perform.  A </w:t>
      </w:r>
      <w:r w:rsidR="00D334B2">
        <w:rPr>
          <w:lang w:val="en"/>
        </w:rPr>
        <w:t>M</w:t>
      </w:r>
      <w:r w:rsidR="00C725B9">
        <w:rPr>
          <w:lang w:val="en"/>
        </w:rPr>
        <w:t>A</w:t>
      </w:r>
      <w:r w:rsidR="00D334B2">
        <w:rPr>
          <w:lang w:val="en"/>
        </w:rPr>
        <w:t>-</w:t>
      </w:r>
      <w:r w:rsidR="00C725B9">
        <w:rPr>
          <w:lang w:val="en"/>
        </w:rPr>
        <w:t>SCO must be certified at Level 3 in the Contracting Career Field.</w:t>
      </w:r>
    </w:p>
    <w:p w:rsidR="00C725B9" w:rsidRDefault="00316EBA" w:rsidP="002F0E2E">
      <w:pPr>
        <w:pStyle w:val="NormalWeb"/>
        <w:ind w:left="1440"/>
        <w:rPr>
          <w:lang w:val="en"/>
        </w:rPr>
      </w:pPr>
      <w:r w:rsidRPr="00923814">
        <w:rPr>
          <w:lang w:val="en"/>
        </w:rPr>
        <w:t xml:space="preserve">The </w:t>
      </w:r>
      <w:r w:rsidR="00C725B9" w:rsidRPr="00923814">
        <w:rPr>
          <w:lang w:val="en"/>
        </w:rPr>
        <w:t>“Senior Procurement Executive (SPE)</w:t>
      </w:r>
      <w:r w:rsidR="00482023" w:rsidRPr="00923814">
        <w:rPr>
          <w:lang w:val="en"/>
        </w:rPr>
        <w:t>,</w:t>
      </w:r>
      <w:r w:rsidR="00C725B9" w:rsidRPr="00923814">
        <w:rPr>
          <w:lang w:val="en"/>
        </w:rPr>
        <w:t xml:space="preserve">” </w:t>
      </w:r>
      <w:r w:rsidRPr="00923814">
        <w:rPr>
          <w:lang w:val="en"/>
        </w:rPr>
        <w:t xml:space="preserve">as provided for by </w:t>
      </w:r>
      <w:r w:rsidR="00C725B9" w:rsidRPr="00923814">
        <w:rPr>
          <w:lang w:val="en"/>
        </w:rPr>
        <w:t>41 U.S. Code § 1702</w:t>
      </w:r>
      <w:r w:rsidR="00482023" w:rsidRPr="00923814">
        <w:rPr>
          <w:lang w:val="en"/>
        </w:rPr>
        <w:t>,</w:t>
      </w:r>
      <w:r w:rsidRPr="00923814">
        <w:rPr>
          <w:lang w:val="en"/>
        </w:rPr>
        <w:t xml:space="preserve"> is </w:t>
      </w:r>
      <w:r w:rsidR="00923814">
        <w:rPr>
          <w:lang w:val="en"/>
        </w:rPr>
        <w:t>t</w:t>
      </w:r>
      <w:r w:rsidR="00C725B9" w:rsidRPr="00923814">
        <w:rPr>
          <w:lang w:val="en"/>
        </w:rPr>
        <w:t>he USDA Director of the Office of Procurement and Property Management.</w:t>
      </w:r>
    </w:p>
    <w:p w:rsidR="00066DEF" w:rsidRPr="00854FAE" w:rsidRDefault="00066DEF" w:rsidP="00066DEF">
      <w:pPr>
        <w:pStyle w:val="Default"/>
        <w:rPr>
          <w:rFonts w:ascii="Times New Roman" w:hAnsi="Times New Roman" w:cs="Times New Roman"/>
        </w:rPr>
      </w:pPr>
      <w:r w:rsidRPr="00854FAE">
        <w:rPr>
          <w:rFonts w:ascii="Times New Roman" w:hAnsi="Times New Roman" w:cs="Times New Roman"/>
        </w:rPr>
        <w:t xml:space="preserve"> </w:t>
      </w:r>
    </w:p>
    <w:p w:rsidR="004B6AD9" w:rsidRDefault="00B43759" w:rsidP="00066DEF">
      <w:pPr>
        <w:pStyle w:val="Default"/>
        <w:rPr>
          <w:rFonts w:ascii="Times New Roman" w:hAnsi="Times New Roman" w:cs="Times New Roman"/>
        </w:rPr>
      </w:pPr>
      <w:r w:rsidRPr="0092381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066DEF" w:rsidRPr="00854FAE">
        <w:rPr>
          <w:rFonts w:ascii="Times New Roman" w:hAnsi="Times New Roman" w:cs="Times New Roman"/>
        </w:rPr>
        <w:t>AGAR</w:t>
      </w:r>
      <w:r w:rsidR="004B6AD9">
        <w:rPr>
          <w:rFonts w:ascii="Times New Roman" w:hAnsi="Times New Roman" w:cs="Times New Roman"/>
        </w:rPr>
        <w:t xml:space="preserve"> Deviation 18-01 implements the following for AGAR</w:t>
      </w:r>
      <w:r w:rsidR="00066DEF" w:rsidRPr="00854FAE">
        <w:rPr>
          <w:rFonts w:ascii="Times New Roman" w:hAnsi="Times New Roman" w:cs="Times New Roman"/>
        </w:rPr>
        <w:t xml:space="preserve"> 401.601</w:t>
      </w:r>
      <w:r w:rsidR="004B6AD9">
        <w:rPr>
          <w:rFonts w:ascii="Times New Roman" w:hAnsi="Times New Roman" w:cs="Times New Roman"/>
        </w:rPr>
        <w:t>:</w:t>
      </w:r>
    </w:p>
    <w:p w:rsidR="003F18E1" w:rsidRDefault="004B6AD9" w:rsidP="004B6AD9">
      <w:pPr>
        <w:pStyle w:val="NormalWeb"/>
      </w:pPr>
      <w:r>
        <w:tab/>
      </w:r>
      <w:r w:rsidR="003F18E1">
        <w:t>Deletes the existing language for 401.601(b).</w:t>
      </w:r>
    </w:p>
    <w:p w:rsidR="004B6AD9" w:rsidRDefault="004B6AD9" w:rsidP="00923814">
      <w:pPr>
        <w:pStyle w:val="NormalWeb"/>
        <w:ind w:firstLine="720"/>
      </w:pPr>
      <w:r>
        <w:t xml:space="preserve">Deletes the existing language for 401.601(d) and </w:t>
      </w:r>
      <w:r w:rsidR="002B6902">
        <w:t>replaces it with the following</w:t>
      </w:r>
      <w:r>
        <w:t>:</w:t>
      </w:r>
    </w:p>
    <w:p w:rsidR="004B6AD9" w:rsidRDefault="004B6AD9" w:rsidP="004B6AD9">
      <w:pPr>
        <w:pStyle w:val="NormalWeb"/>
        <w:ind w:firstLine="720"/>
        <w:rPr>
          <w:lang w:val="en"/>
        </w:rPr>
      </w:pPr>
      <w:r>
        <w:rPr>
          <w:lang w:val="en"/>
        </w:rPr>
        <w:t>(d) Designation of Heads of Contracting Activity (HCA).</w:t>
      </w:r>
    </w:p>
    <w:p w:rsidR="004B6AD9" w:rsidRDefault="004B6AD9" w:rsidP="004B6AD9">
      <w:pPr>
        <w:pStyle w:val="NormalWeb"/>
        <w:ind w:left="1440"/>
        <w:rPr>
          <w:lang w:val="en"/>
        </w:rPr>
      </w:pPr>
      <w:r>
        <w:rPr>
          <w:lang w:val="en"/>
        </w:rPr>
        <w:t>(1) The Secretary has delegated to the Senior Procurement Executive (SPE) the authority to delegate contracting authority to persons designated as “Head of Contracting Activity (HCA)”</w:t>
      </w:r>
      <w:r w:rsidR="003F18E1">
        <w:rPr>
          <w:lang w:val="en"/>
        </w:rPr>
        <w:t xml:space="preserve"> and the responsibility to manage their acquisition functions.</w:t>
      </w:r>
      <w:r>
        <w:rPr>
          <w:lang w:val="en"/>
        </w:rPr>
        <w:t xml:space="preserve">  Such delegation shall be in writing to a specific individual and specify any limitations in the authority granted the HCA.  </w:t>
      </w:r>
    </w:p>
    <w:p w:rsidR="00066DEF" w:rsidRPr="00F0217A" w:rsidRDefault="004B6AD9" w:rsidP="004B6AD9">
      <w:pPr>
        <w:pStyle w:val="NormalWeb"/>
        <w:ind w:left="1440"/>
        <w:rPr>
          <w:lang w:val="en"/>
        </w:rPr>
      </w:pPr>
      <w:bookmarkStart w:id="1" w:name="P495_72951"/>
      <w:bookmarkEnd w:id="1"/>
      <w:r>
        <w:rPr>
          <w:lang w:val="en"/>
        </w:rPr>
        <w:lastRenderedPageBreak/>
        <w:t xml:space="preserve">(2) Except for those authorities that are not delegable (e.g. AGAR 433.102(b); FAR 3.1104(c)), an HCA </w:t>
      </w:r>
      <w:r w:rsidR="00D334B2">
        <w:rPr>
          <w:lang w:val="en"/>
        </w:rPr>
        <w:t>shall</w:t>
      </w:r>
      <w:r>
        <w:rPr>
          <w:lang w:val="en"/>
        </w:rPr>
        <w:t xml:space="preserve"> delegate his or her authority to a single individual from the </w:t>
      </w:r>
      <w:r w:rsidR="00D334B2">
        <w:rPr>
          <w:lang w:val="en"/>
        </w:rPr>
        <w:t>mission area</w:t>
      </w:r>
      <w:r>
        <w:rPr>
          <w:lang w:val="en"/>
        </w:rPr>
        <w:t xml:space="preserve"> to be known as the </w:t>
      </w:r>
      <w:r w:rsidR="00D334B2">
        <w:rPr>
          <w:lang w:val="en"/>
        </w:rPr>
        <w:t>Mission Area-</w:t>
      </w:r>
      <w:r>
        <w:rPr>
          <w:lang w:val="en"/>
        </w:rPr>
        <w:t>Senior Contracting Official (</w:t>
      </w:r>
      <w:r w:rsidR="00D334B2">
        <w:rPr>
          <w:lang w:val="en"/>
        </w:rPr>
        <w:t>M</w:t>
      </w:r>
      <w:r>
        <w:rPr>
          <w:lang w:val="en"/>
        </w:rPr>
        <w:t>A</w:t>
      </w:r>
      <w:r w:rsidR="00D334B2">
        <w:rPr>
          <w:lang w:val="en"/>
        </w:rPr>
        <w:t>-</w:t>
      </w:r>
      <w:r>
        <w:rPr>
          <w:lang w:val="en"/>
        </w:rPr>
        <w:t>SCO) (referred to in</w:t>
      </w:r>
      <w:r w:rsidR="00D334B2">
        <w:rPr>
          <w:lang w:val="en"/>
        </w:rPr>
        <w:t xml:space="preserve"> some earlier editions of</w:t>
      </w:r>
      <w:r>
        <w:rPr>
          <w:lang w:val="en"/>
        </w:rPr>
        <w:t xml:space="preserve"> the AGAR by the </w:t>
      </w:r>
      <w:r w:rsidR="00045F59">
        <w:rPr>
          <w:lang w:val="en"/>
        </w:rPr>
        <w:t>acronym</w:t>
      </w:r>
      <w:r>
        <w:rPr>
          <w:lang w:val="en"/>
        </w:rPr>
        <w:t xml:space="preserve"> “HCAD”). Such delegation </w:t>
      </w:r>
      <w:r w:rsidR="00045F59">
        <w:rPr>
          <w:lang w:val="en"/>
        </w:rPr>
        <w:t>shall</w:t>
      </w:r>
      <w:r>
        <w:rPr>
          <w:lang w:val="en"/>
        </w:rPr>
        <w:t xml:space="preserve"> be in </w:t>
      </w:r>
      <w:r w:rsidRPr="00923814">
        <w:rPr>
          <w:lang w:val="en"/>
        </w:rPr>
        <w:t>writing</w:t>
      </w:r>
      <w:r w:rsidR="002B6902" w:rsidRPr="00923814">
        <w:rPr>
          <w:lang w:val="en"/>
        </w:rPr>
        <w:t xml:space="preserve"> to a specific individual</w:t>
      </w:r>
      <w:r w:rsidRPr="00923814">
        <w:rPr>
          <w:lang w:val="en"/>
        </w:rPr>
        <w:t>,</w:t>
      </w:r>
      <w:r>
        <w:rPr>
          <w:lang w:val="en"/>
        </w:rPr>
        <w:t xml:space="preserve"> with a copy provided to the SPE, and must set forth the limitations on the </w:t>
      </w:r>
      <w:r w:rsidR="00045F59">
        <w:rPr>
          <w:lang w:val="en"/>
        </w:rPr>
        <w:t>M</w:t>
      </w:r>
      <w:r w:rsidRPr="00F0217A">
        <w:rPr>
          <w:lang w:val="en"/>
        </w:rPr>
        <w:t>A</w:t>
      </w:r>
      <w:r w:rsidR="00045F59">
        <w:rPr>
          <w:lang w:val="en"/>
        </w:rPr>
        <w:t>-</w:t>
      </w:r>
      <w:r w:rsidRPr="00F0217A">
        <w:rPr>
          <w:lang w:val="en"/>
        </w:rPr>
        <w:t>SCO authority.</w:t>
      </w:r>
      <w:r w:rsidR="00045F59">
        <w:rPr>
          <w:lang w:val="en"/>
        </w:rPr>
        <w:t xml:space="preserve">  For good cause, the HCA may request the SPE to waive the requirement to delegate authority to a MA-SCO.</w:t>
      </w:r>
      <w:r w:rsidRPr="00F0217A">
        <w:rPr>
          <w:lang w:val="en"/>
        </w:rPr>
        <w:t xml:space="preserve">  </w:t>
      </w:r>
    </w:p>
    <w:p w:rsidR="00066DEF" w:rsidRPr="00F0217A" w:rsidRDefault="004B6AD9" w:rsidP="00F0217A">
      <w:pPr>
        <w:pStyle w:val="Default"/>
        <w:rPr>
          <w:rFonts w:ascii="Times New Roman" w:hAnsi="Times New Roman" w:cs="Times New Roman"/>
        </w:rPr>
      </w:pPr>
      <w:r w:rsidRPr="00923814">
        <w:rPr>
          <w:rFonts w:ascii="Times New Roman" w:hAnsi="Times New Roman" w:cs="Times New Roman"/>
          <w:bCs/>
        </w:rPr>
        <w:t>This deviation is</w:t>
      </w:r>
      <w:r w:rsidRPr="00923814">
        <w:rPr>
          <w:rFonts w:ascii="Times New Roman" w:hAnsi="Times New Roman" w:cs="Times New Roman"/>
          <w:b/>
          <w:bCs/>
        </w:rPr>
        <w:t xml:space="preserve"> </w:t>
      </w:r>
      <w:r w:rsidRPr="00923814">
        <w:rPr>
          <w:rFonts w:ascii="Times New Roman" w:hAnsi="Times New Roman" w:cs="Times New Roman"/>
        </w:rPr>
        <w:t>e</w:t>
      </w:r>
      <w:r w:rsidR="00066DEF" w:rsidRPr="00923814">
        <w:rPr>
          <w:rFonts w:ascii="Times New Roman" w:hAnsi="Times New Roman" w:cs="Times New Roman"/>
        </w:rPr>
        <w:t>ffective immediately</w:t>
      </w:r>
      <w:r w:rsidRPr="00923814">
        <w:rPr>
          <w:rFonts w:ascii="Times New Roman" w:hAnsi="Times New Roman" w:cs="Times New Roman"/>
        </w:rPr>
        <w:t>, applies to all USDA contracting activities</w:t>
      </w:r>
      <w:r w:rsidR="00066DEF" w:rsidRPr="00923814">
        <w:rPr>
          <w:rFonts w:ascii="Times New Roman" w:hAnsi="Times New Roman" w:cs="Times New Roman"/>
        </w:rPr>
        <w:t xml:space="preserve"> and expires when incorporated in the AGAR, or is otherwise rescinded.</w:t>
      </w:r>
      <w:r w:rsidR="00F0217A" w:rsidRPr="00923814">
        <w:rPr>
          <w:rFonts w:ascii="Times New Roman" w:hAnsi="Times New Roman" w:cs="Times New Roman"/>
        </w:rPr>
        <w:t xml:space="preserve">  </w:t>
      </w:r>
    </w:p>
    <w:p w:rsidR="00066DEF" w:rsidRPr="009F5A0E" w:rsidRDefault="00066DEF" w:rsidP="00066DEF">
      <w:pPr>
        <w:rPr>
          <w:rFonts w:eastAsiaTheme="minorEastAsia"/>
          <w:szCs w:val="22"/>
        </w:rPr>
      </w:pPr>
    </w:p>
    <w:p w:rsidR="00066DEF" w:rsidRDefault="00066DEF" w:rsidP="00066DEF"/>
    <w:p w:rsidR="0003591E" w:rsidRDefault="0003591E" w:rsidP="00066DEF">
      <w:pPr>
        <w:ind w:left="1440" w:hanging="1440"/>
      </w:pPr>
    </w:p>
    <w:sectPr w:rsidR="0003591E" w:rsidSect="00A54A4E">
      <w:footnotePr>
        <w:numFmt w:val="lowerLetter"/>
      </w:footnotePr>
      <w:endnotePr>
        <w:numFmt w:val="lowerLetter"/>
      </w:endnotePr>
      <w:pgSz w:w="12240" w:h="15840"/>
      <w:pgMar w:top="1440" w:right="1440" w:bottom="1440" w:left="216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621"/>
    <w:multiLevelType w:val="hybridMultilevel"/>
    <w:tmpl w:val="61C64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6282E"/>
    <w:multiLevelType w:val="hybridMultilevel"/>
    <w:tmpl w:val="3B4C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65D89"/>
    <w:multiLevelType w:val="hybridMultilevel"/>
    <w:tmpl w:val="B90C8C76"/>
    <w:lvl w:ilvl="0" w:tplc="0409000F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3" w15:restartNumberingAfterBreak="0">
    <w:nsid w:val="36FF12E5"/>
    <w:multiLevelType w:val="hybridMultilevel"/>
    <w:tmpl w:val="9C54ED86"/>
    <w:lvl w:ilvl="0" w:tplc="4DFAFF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A11AD"/>
    <w:multiLevelType w:val="hybridMultilevel"/>
    <w:tmpl w:val="B96C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BA"/>
    <w:rsid w:val="00013289"/>
    <w:rsid w:val="00024F02"/>
    <w:rsid w:val="0003591E"/>
    <w:rsid w:val="00045F59"/>
    <w:rsid w:val="00066BED"/>
    <w:rsid w:val="00066DEF"/>
    <w:rsid w:val="000715CF"/>
    <w:rsid w:val="000855E5"/>
    <w:rsid w:val="00087D59"/>
    <w:rsid w:val="00093A13"/>
    <w:rsid w:val="000B46EC"/>
    <w:rsid w:val="000C3B88"/>
    <w:rsid w:val="000D20BA"/>
    <w:rsid w:val="0010053E"/>
    <w:rsid w:val="00113E00"/>
    <w:rsid w:val="00145167"/>
    <w:rsid w:val="0014653F"/>
    <w:rsid w:val="00154A93"/>
    <w:rsid w:val="00186A62"/>
    <w:rsid w:val="001D4BBD"/>
    <w:rsid w:val="001E7F8C"/>
    <w:rsid w:val="0021519A"/>
    <w:rsid w:val="00247A41"/>
    <w:rsid w:val="00264DC2"/>
    <w:rsid w:val="00267B3B"/>
    <w:rsid w:val="00275E26"/>
    <w:rsid w:val="00295BDB"/>
    <w:rsid w:val="002A063B"/>
    <w:rsid w:val="002B6902"/>
    <w:rsid w:val="002C09D9"/>
    <w:rsid w:val="002D7134"/>
    <w:rsid w:val="002F0E2E"/>
    <w:rsid w:val="00316EBA"/>
    <w:rsid w:val="00337BE1"/>
    <w:rsid w:val="00341424"/>
    <w:rsid w:val="003A6AE8"/>
    <w:rsid w:val="003F18E1"/>
    <w:rsid w:val="004176F1"/>
    <w:rsid w:val="004417A4"/>
    <w:rsid w:val="00443025"/>
    <w:rsid w:val="00444B46"/>
    <w:rsid w:val="00457FCE"/>
    <w:rsid w:val="004702B3"/>
    <w:rsid w:val="00482023"/>
    <w:rsid w:val="00491E18"/>
    <w:rsid w:val="004A3C6C"/>
    <w:rsid w:val="004B6AD9"/>
    <w:rsid w:val="004E223B"/>
    <w:rsid w:val="00503D09"/>
    <w:rsid w:val="005276C4"/>
    <w:rsid w:val="00550216"/>
    <w:rsid w:val="005841A7"/>
    <w:rsid w:val="00590689"/>
    <w:rsid w:val="005B725F"/>
    <w:rsid w:val="005C2136"/>
    <w:rsid w:val="005E0E84"/>
    <w:rsid w:val="005E32B0"/>
    <w:rsid w:val="005E4B01"/>
    <w:rsid w:val="005F4641"/>
    <w:rsid w:val="0060075D"/>
    <w:rsid w:val="00606C83"/>
    <w:rsid w:val="00637990"/>
    <w:rsid w:val="006475B6"/>
    <w:rsid w:val="00662485"/>
    <w:rsid w:val="006A3DAF"/>
    <w:rsid w:val="006A5BFC"/>
    <w:rsid w:val="006A793E"/>
    <w:rsid w:val="006C2A71"/>
    <w:rsid w:val="006C57CF"/>
    <w:rsid w:val="00721BCB"/>
    <w:rsid w:val="007233B8"/>
    <w:rsid w:val="00737F44"/>
    <w:rsid w:val="00742046"/>
    <w:rsid w:val="007C67CE"/>
    <w:rsid w:val="007D356B"/>
    <w:rsid w:val="007F0F1D"/>
    <w:rsid w:val="00805732"/>
    <w:rsid w:val="00807B2B"/>
    <w:rsid w:val="00862B29"/>
    <w:rsid w:val="00882EC7"/>
    <w:rsid w:val="008839B0"/>
    <w:rsid w:val="008C6F6C"/>
    <w:rsid w:val="008D3993"/>
    <w:rsid w:val="009007FD"/>
    <w:rsid w:val="009167B9"/>
    <w:rsid w:val="00921CD1"/>
    <w:rsid w:val="00922E79"/>
    <w:rsid w:val="00923814"/>
    <w:rsid w:val="0093458D"/>
    <w:rsid w:val="009616AC"/>
    <w:rsid w:val="00965766"/>
    <w:rsid w:val="009A0BA2"/>
    <w:rsid w:val="009E3C84"/>
    <w:rsid w:val="00A207FF"/>
    <w:rsid w:val="00A23868"/>
    <w:rsid w:val="00A25E7E"/>
    <w:rsid w:val="00A438DD"/>
    <w:rsid w:val="00A469CC"/>
    <w:rsid w:val="00A54A4E"/>
    <w:rsid w:val="00A721BA"/>
    <w:rsid w:val="00A7785D"/>
    <w:rsid w:val="00AA178E"/>
    <w:rsid w:val="00AB0C42"/>
    <w:rsid w:val="00AD209C"/>
    <w:rsid w:val="00B03A5E"/>
    <w:rsid w:val="00B1167B"/>
    <w:rsid w:val="00B233FC"/>
    <w:rsid w:val="00B43759"/>
    <w:rsid w:val="00BB1920"/>
    <w:rsid w:val="00BF0008"/>
    <w:rsid w:val="00C015B2"/>
    <w:rsid w:val="00C04267"/>
    <w:rsid w:val="00C22A3D"/>
    <w:rsid w:val="00C33311"/>
    <w:rsid w:val="00C36FB2"/>
    <w:rsid w:val="00C4163C"/>
    <w:rsid w:val="00C50DBC"/>
    <w:rsid w:val="00C725B9"/>
    <w:rsid w:val="00C731FD"/>
    <w:rsid w:val="00CB0185"/>
    <w:rsid w:val="00CC1883"/>
    <w:rsid w:val="00CD22FF"/>
    <w:rsid w:val="00CD463A"/>
    <w:rsid w:val="00CE007D"/>
    <w:rsid w:val="00CE743C"/>
    <w:rsid w:val="00CF2ED8"/>
    <w:rsid w:val="00D23046"/>
    <w:rsid w:val="00D334B2"/>
    <w:rsid w:val="00D533CB"/>
    <w:rsid w:val="00D73085"/>
    <w:rsid w:val="00D87480"/>
    <w:rsid w:val="00D96060"/>
    <w:rsid w:val="00DD332B"/>
    <w:rsid w:val="00E0282B"/>
    <w:rsid w:val="00E32794"/>
    <w:rsid w:val="00EA1126"/>
    <w:rsid w:val="00EA6D61"/>
    <w:rsid w:val="00EB5830"/>
    <w:rsid w:val="00EE323E"/>
    <w:rsid w:val="00F0217A"/>
    <w:rsid w:val="00F123E5"/>
    <w:rsid w:val="00F25349"/>
    <w:rsid w:val="00F27C31"/>
    <w:rsid w:val="00F36E97"/>
    <w:rsid w:val="00F8164C"/>
    <w:rsid w:val="00F82B45"/>
    <w:rsid w:val="00F925D6"/>
    <w:rsid w:val="00FB51B8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ED86D95-BC17-44BA-9D11-3586B9AF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4E"/>
    <w:rPr>
      <w:sz w:val="24"/>
    </w:rPr>
  </w:style>
  <w:style w:type="paragraph" w:styleId="Heading1">
    <w:name w:val="heading 1"/>
    <w:basedOn w:val="Normal"/>
    <w:next w:val="Normal"/>
    <w:qFormat/>
    <w:rsid w:val="00A54A4E"/>
    <w:pPr>
      <w:keepNext/>
      <w:widowControl w:val="0"/>
      <w:tabs>
        <w:tab w:val="left" w:pos="720"/>
        <w:tab w:val="left" w:pos="1080"/>
        <w:tab w:val="left" w:pos="189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</w:tabs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54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styleId="Hyperlink">
    <w:name w:val="Hyperlink"/>
    <w:basedOn w:val="DefaultParagraphFont"/>
    <w:rsid w:val="00A54A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A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A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176F1"/>
    <w:pPr>
      <w:ind w:left="720"/>
      <w:contextualSpacing/>
    </w:pPr>
  </w:style>
  <w:style w:type="paragraph" w:customStyle="1" w:styleId="Default">
    <w:name w:val="Default"/>
    <w:rsid w:val="00066D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25B9"/>
    <w:pPr>
      <w:spacing w:before="100" w:beforeAutospacing="1" w:after="100" w:afterAutospacing="1"/>
    </w:pPr>
    <w:rPr>
      <w:rFonts w:eastAsiaTheme="minorHAnsi"/>
      <w:szCs w:val="24"/>
    </w:rPr>
  </w:style>
  <w:style w:type="character" w:styleId="CommentReference">
    <w:name w:val="annotation reference"/>
    <w:basedOn w:val="DefaultParagraphFont"/>
    <w:semiHidden/>
    <w:unhideWhenUsed/>
    <w:rsid w:val="000C3B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3B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3B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3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3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2628</CharactersWithSpaces>
  <SharedDoc>false</SharedDoc>
  <HLinks>
    <vt:vector size="18" baseType="variant">
      <vt:variant>
        <vt:i4>7536714</vt:i4>
      </vt:variant>
      <vt:variant>
        <vt:i4>8</vt:i4>
      </vt:variant>
      <vt:variant>
        <vt:i4>0</vt:i4>
      </vt:variant>
      <vt:variant>
        <vt:i4>5</vt:i4>
      </vt:variant>
      <vt:variant>
        <vt:lpwstr>mailto:Crandall.Watson@dm.usda.gov</vt:lpwstr>
      </vt:variant>
      <vt:variant>
        <vt:lpwstr/>
      </vt:variant>
      <vt:variant>
        <vt:i4>720903</vt:i4>
      </vt:variant>
      <vt:variant>
        <vt:i4>5</vt:i4>
      </vt:variant>
      <vt:variant>
        <vt:i4>0</vt:i4>
      </vt:variant>
      <vt:variant>
        <vt:i4>5</vt:i4>
      </vt:variant>
      <vt:variant>
        <vt:lpwstr>http://www.fai.gov/certification/VendorConsortium.asp</vt:lpwstr>
      </vt:variant>
      <vt:variant>
        <vt:lpwstr/>
      </vt:variant>
      <vt:variant>
        <vt:i4>7864426</vt:i4>
      </vt:variant>
      <vt:variant>
        <vt:i4>2</vt:i4>
      </vt:variant>
      <vt:variant>
        <vt:i4>0</vt:i4>
      </vt:variant>
      <vt:variant>
        <vt:i4>5</vt:i4>
      </vt:variant>
      <vt:variant>
        <vt:lpwstr>http://www.fai.gov/certification/management.asp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testuser</dc:creator>
  <cp:keywords/>
  <cp:lastModifiedBy>Watson, Crandall - DM</cp:lastModifiedBy>
  <cp:revision>2</cp:revision>
  <cp:lastPrinted>2010-07-12T20:12:00Z</cp:lastPrinted>
  <dcterms:created xsi:type="dcterms:W3CDTF">2017-12-05T19:53:00Z</dcterms:created>
  <dcterms:modified xsi:type="dcterms:W3CDTF">2017-12-05T19:53:00Z</dcterms:modified>
</cp:coreProperties>
</file>