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41244" w14:textId="0503207B" w:rsidR="00653682" w:rsidRPr="00086E29" w:rsidRDefault="00653682" w:rsidP="00086E29">
      <w:pPr>
        <w:pStyle w:val="Title"/>
      </w:pPr>
      <w:bookmarkStart w:id="0" w:name="_hgd8r556v51" w:colFirst="0" w:colLast="0"/>
      <w:bookmarkStart w:id="1" w:name="_GoBack"/>
      <w:bookmarkEnd w:id="0"/>
      <w:bookmarkEnd w:id="1"/>
      <w:r w:rsidRPr="00086E29">
        <w:t xml:space="preserve">Service </w:t>
      </w:r>
      <w:r w:rsidR="007877AA" w:rsidRPr="00086E29">
        <w:t>Blueprint</w:t>
      </w:r>
      <w:r w:rsidRPr="00086E29">
        <w:t xml:space="preserve"> Template</w:t>
      </w:r>
    </w:p>
    <w:p w14:paraId="03B876A1" w14:textId="77777777" w:rsidR="00086E29" w:rsidRDefault="00086E29" w:rsidP="00086E29">
      <w:pPr>
        <w:pStyle w:val="ParagraphwithLine"/>
      </w:pPr>
    </w:p>
    <w:p w14:paraId="6566939B" w14:textId="4E34CC63" w:rsidR="00653682" w:rsidRPr="00A22F19" w:rsidRDefault="00653682" w:rsidP="00086E29">
      <w:pPr>
        <w:pStyle w:val="BodyTextHowToUse"/>
      </w:pPr>
      <w:r w:rsidRPr="009B2125">
        <w:rPr>
          <w:b/>
          <w:bCs/>
        </w:rPr>
        <w:t>How to Use This Guide:</w:t>
      </w:r>
      <w:r w:rsidRPr="00A22F19">
        <w:t xml:space="preserve"> </w:t>
      </w:r>
      <w:r w:rsidR="00114D6D">
        <w:t>W</w:t>
      </w:r>
      <w:r w:rsidRPr="00A22F19">
        <w:t xml:space="preserve">ork </w:t>
      </w:r>
      <w:r w:rsidR="00114D6D">
        <w:t>with your team</w:t>
      </w:r>
      <w:r w:rsidR="00114D6D" w:rsidRPr="00A22F19">
        <w:t xml:space="preserve"> </w:t>
      </w:r>
      <w:r w:rsidRPr="00A22F19">
        <w:t>to follow these simple steps and fill out the template</w:t>
      </w:r>
      <w:r>
        <w:t xml:space="preserve"> below</w:t>
      </w:r>
      <w:r w:rsidRPr="00A22F19">
        <w:t xml:space="preserve"> to create </w:t>
      </w:r>
      <w:r>
        <w:t xml:space="preserve">a high-level service </w:t>
      </w:r>
      <w:r w:rsidR="00114D6D">
        <w:t>blueprint</w:t>
      </w:r>
      <w:r>
        <w:t>.</w:t>
      </w:r>
      <w:r w:rsidR="007877AA">
        <w:t xml:space="preserve"> A </w:t>
      </w:r>
      <w:r w:rsidR="00114D6D">
        <w:t>s</w:t>
      </w:r>
      <w:r w:rsidR="007877AA">
        <w:t xml:space="preserve">ervice </w:t>
      </w:r>
      <w:r w:rsidR="00114D6D">
        <w:t>b</w:t>
      </w:r>
      <w:r w:rsidR="007877AA">
        <w:t xml:space="preserve">lueprint is a visualization of the relationships between different </w:t>
      </w:r>
      <w:r w:rsidR="00114D6D">
        <w:t xml:space="preserve">customer-facing </w:t>
      </w:r>
      <w:r w:rsidR="007877AA">
        <w:t xml:space="preserve">services </w:t>
      </w:r>
      <w:r w:rsidR="007908AA">
        <w:t>that can help you identify opportunities to streamline</w:t>
      </w:r>
      <w:r w:rsidR="000458E0">
        <w:t xml:space="preserve"> services</w:t>
      </w:r>
      <w:r w:rsidR="007908AA">
        <w:t xml:space="preserve"> and optimize customer experiences. </w:t>
      </w:r>
      <w:r>
        <w:t>Below is a</w:t>
      </w:r>
      <w:r w:rsidR="00114D6D">
        <w:t>n activity that</w:t>
      </w:r>
      <w:r>
        <w:t xml:space="preserve"> will guide you</w:t>
      </w:r>
      <w:r w:rsidR="00114D6D">
        <w:t xml:space="preserve"> through how</w:t>
      </w:r>
      <w:r>
        <w:t xml:space="preserve"> to create a high-level service blueprint</w:t>
      </w:r>
      <w:r w:rsidR="00114D6D">
        <w:t>. This is</w:t>
      </w:r>
      <w:r>
        <w:t xml:space="preserve"> </w:t>
      </w:r>
      <w:r w:rsidR="00114D6D">
        <w:t>the</w:t>
      </w:r>
      <w:r>
        <w:t xml:space="preserve"> preliminary step towards understanding how your agency</w:t>
      </w:r>
      <w:r w:rsidR="00486523">
        <w:t>’s (or Mission Area’s)</w:t>
      </w:r>
      <w:r>
        <w:t xml:space="preserve"> service offerings align to customer needs. </w:t>
      </w:r>
    </w:p>
    <w:p w14:paraId="2B399AFE" w14:textId="08DD6288" w:rsidR="00653682" w:rsidRPr="00653682" w:rsidRDefault="00653682" w:rsidP="008405B5">
      <w:pPr>
        <w:pStyle w:val="Heading2"/>
        <w:rPr>
          <w:rFonts w:eastAsia="Arial"/>
        </w:rPr>
      </w:pPr>
      <w:r w:rsidRPr="00653682">
        <w:rPr>
          <w:rFonts w:eastAsia="Arial"/>
        </w:rPr>
        <w:t xml:space="preserve">Step 1: Define the </w:t>
      </w:r>
      <w:r w:rsidR="000458E0">
        <w:rPr>
          <w:rFonts w:eastAsia="Arial"/>
        </w:rPr>
        <w:t>Goal</w:t>
      </w:r>
    </w:p>
    <w:p w14:paraId="5BFBDB83" w14:textId="04630A51" w:rsidR="00653682" w:rsidRPr="00653682" w:rsidRDefault="00653682" w:rsidP="008405B5">
      <w:r>
        <w:t xml:space="preserve">Start by selecting a specific </w:t>
      </w:r>
      <w:r w:rsidR="00114D6D">
        <w:t xml:space="preserve">type of customer that USDA serves </w:t>
      </w:r>
      <w:r>
        <w:t xml:space="preserve">and identify their corresponding </w:t>
      </w:r>
      <w:r w:rsidRPr="008405B5">
        <w:t>customer</w:t>
      </w:r>
      <w:r>
        <w:t xml:space="preserve"> goals (or customer journey) on which to focus. This customer goal can be either very specific, like a customer trying to apply for a specific loan, or very general like a customer wanting to make their farm </w:t>
      </w:r>
      <w:r w:rsidR="00114D6D">
        <w:t xml:space="preserve">operation </w:t>
      </w:r>
      <w:r>
        <w:t xml:space="preserve">more profitable. </w:t>
      </w:r>
    </w:p>
    <w:p w14:paraId="6821173D" w14:textId="28718F5A" w:rsidR="00653682" w:rsidRDefault="00653682" w:rsidP="008405B5">
      <w:pPr>
        <w:pStyle w:val="BodyTextItalic"/>
      </w:pPr>
      <w:r w:rsidRPr="00D31E56">
        <w:t xml:space="preserve">Example: This </w:t>
      </w:r>
      <w:r>
        <w:t>s</w:t>
      </w:r>
      <w:r w:rsidRPr="00D31E56">
        <w:t xml:space="preserve">ervice </w:t>
      </w:r>
      <w:r w:rsidR="00114D6D">
        <w:t>blueprint</w:t>
      </w:r>
      <w:r w:rsidR="00114D6D" w:rsidRPr="00D31E56">
        <w:t xml:space="preserve"> </w:t>
      </w:r>
      <w:r w:rsidRPr="00D31E56">
        <w:t xml:space="preserve">will </w:t>
      </w:r>
      <w:r>
        <w:t>diagram</w:t>
      </w:r>
      <w:r w:rsidRPr="00D31E56">
        <w:t xml:space="preserve"> how </w:t>
      </w:r>
      <w:r>
        <w:t xml:space="preserve">the </w:t>
      </w:r>
      <w:r w:rsidR="00486523">
        <w:t>Farm Production and Conservation Mission Area</w:t>
      </w:r>
      <w:r>
        <w:t xml:space="preserve"> helps beginning farmers seeking to start a farm operation. </w:t>
      </w:r>
    </w:p>
    <w:p w14:paraId="58857984" w14:textId="21F143F3" w:rsidR="00653682" w:rsidRPr="00D31E56" w:rsidRDefault="00653682" w:rsidP="008405B5">
      <w:pPr>
        <w:pStyle w:val="BodyTextExample"/>
      </w:pPr>
      <w:r w:rsidRPr="009B2125">
        <w:rPr>
          <w:b/>
          <w:bCs/>
        </w:rPr>
        <w:t>Tip:</w:t>
      </w:r>
      <w:r>
        <w:t xml:space="preserve"> Use the persona template on </w:t>
      </w:r>
      <w:hyperlink r:id="rId8" w:history="1">
        <w:r w:rsidR="009F5C48" w:rsidRPr="009F5C48">
          <w:rPr>
            <w:rStyle w:val="Hyperlink"/>
          </w:rPr>
          <w:t>https//:</w:t>
        </w:r>
        <w:r w:rsidRPr="009F5C48">
          <w:rPr>
            <w:rStyle w:val="Hyperlink"/>
          </w:rPr>
          <w:t>usda.gov/digital-strategy/tools</w:t>
        </w:r>
      </w:hyperlink>
      <w:r>
        <w:t xml:space="preserve"> to document </w:t>
      </w:r>
      <w:r w:rsidR="00EB6AE9">
        <w:t xml:space="preserve">the </w:t>
      </w:r>
      <w:r>
        <w:t>customer</w:t>
      </w:r>
      <w:r w:rsidR="00EB6AE9">
        <w:t>s you serve</w:t>
      </w:r>
      <w:r>
        <w:t xml:space="preserve"> and keep </w:t>
      </w:r>
      <w:r w:rsidR="00EB6AE9">
        <w:t xml:space="preserve">their needs and pain points </w:t>
      </w:r>
      <w:r>
        <w:t>in mind throughout this effort.</w:t>
      </w:r>
    </w:p>
    <w:p w14:paraId="1393AE8C" w14:textId="3FC87A26" w:rsidR="00653682" w:rsidRPr="008405B5" w:rsidRDefault="00653682" w:rsidP="008405B5">
      <w:pPr>
        <w:pStyle w:val="Heading2"/>
        <w:rPr>
          <w:rFonts w:eastAsia="Arial"/>
        </w:rPr>
      </w:pPr>
      <w:r w:rsidRPr="008405B5">
        <w:rPr>
          <w:rFonts w:eastAsia="Arial"/>
        </w:rPr>
        <w:t>Step 2: Conduct Research to Map Customer Actions</w:t>
      </w:r>
    </w:p>
    <w:p w14:paraId="58F6393F" w14:textId="4D377D89" w:rsidR="007877AA" w:rsidRDefault="00653682" w:rsidP="008405B5">
      <w:r w:rsidRPr="00653682">
        <w:t>Once you select a customer</w:t>
      </w:r>
      <w:r w:rsidR="00EB6AE9">
        <w:t xml:space="preserve"> journey</w:t>
      </w:r>
      <w:r w:rsidRPr="00653682">
        <w:t xml:space="preserve"> </w:t>
      </w:r>
      <w:r w:rsidR="00EB6AE9">
        <w:t>to focus on</w:t>
      </w:r>
      <w:r w:rsidRPr="00653682">
        <w:t xml:space="preserve">, it’s time to gather any past work that might inform your service blueprint. </w:t>
      </w:r>
    </w:p>
    <w:p w14:paraId="6C62B4AF" w14:textId="575E4A37" w:rsidR="007877AA" w:rsidRDefault="00653682" w:rsidP="008405B5">
      <w:r w:rsidRPr="00653682">
        <w:t>Start with existing resources that illuminate the customers’ key actions</w:t>
      </w:r>
      <w:r w:rsidR="00DE032A">
        <w:t xml:space="preserve"> </w:t>
      </w:r>
      <w:r w:rsidRPr="00653682">
        <w:t>towards accomplishing a goal. Useful resources includ</w:t>
      </w:r>
      <w:r w:rsidR="00DE032A">
        <w:t>e</w:t>
      </w:r>
      <w:r w:rsidRPr="00653682">
        <w:t xml:space="preserve"> findings from previous customer research (</w:t>
      </w:r>
      <w:r w:rsidR="00DE032A">
        <w:t>e.g.,</w:t>
      </w:r>
      <w:r w:rsidRPr="00653682">
        <w:t xml:space="preserve"> customer journey maps and personas)</w:t>
      </w:r>
      <w:r w:rsidR="00DE032A">
        <w:t xml:space="preserve">, </w:t>
      </w:r>
      <w:r w:rsidRPr="00653682">
        <w:t>internal reports outlining how customers interact with your service</w:t>
      </w:r>
      <w:r w:rsidR="00DE032A">
        <w:t xml:space="preserve">, website analytics tracking user behaviors, and </w:t>
      </w:r>
      <w:r w:rsidR="00EB6AE9">
        <w:t>C</w:t>
      </w:r>
      <w:r w:rsidR="00DE032A">
        <w:t xml:space="preserve">ontact </w:t>
      </w:r>
      <w:r w:rsidR="00EB6AE9">
        <w:t>C</w:t>
      </w:r>
      <w:r w:rsidR="00DE032A">
        <w:t xml:space="preserve">enter data </w:t>
      </w:r>
      <w:r w:rsidR="00EB6AE9">
        <w:t xml:space="preserve">highlighting </w:t>
      </w:r>
      <w:r w:rsidR="00DE032A">
        <w:t xml:space="preserve">top customer concerns. </w:t>
      </w:r>
    </w:p>
    <w:p w14:paraId="7F8AF9B4" w14:textId="5751F2B3" w:rsidR="00DE032A" w:rsidRPr="00653682" w:rsidRDefault="00653682" w:rsidP="008405B5">
      <w:r w:rsidRPr="00653682">
        <w:lastRenderedPageBreak/>
        <w:t xml:space="preserve">Next, conduct your own customer research (using the </w:t>
      </w:r>
      <w:r w:rsidR="007205A9">
        <w:t>r</w:t>
      </w:r>
      <w:r w:rsidRPr="00653682">
        <w:t xml:space="preserve">esearch tools and templates on </w:t>
      </w:r>
      <w:hyperlink r:id="rId9" w:history="1">
        <w:r w:rsidR="001E5DAC" w:rsidRPr="001E5DAC">
          <w:rPr>
            <w:rStyle w:val="Hyperlink"/>
          </w:rPr>
          <w:t>https://</w:t>
        </w:r>
        <w:r w:rsidRPr="001E5DAC">
          <w:rPr>
            <w:rStyle w:val="Hyperlink"/>
          </w:rPr>
          <w:t>usda.gov/digital-strategy</w:t>
        </w:r>
      </w:hyperlink>
      <w:r w:rsidRPr="00653682">
        <w:t>) to verify and obtain deeper insight into customer actions.</w:t>
      </w:r>
      <w:r w:rsidR="00DE032A">
        <w:t xml:space="preserve"> Once you have </w:t>
      </w:r>
      <w:r w:rsidR="009B2125">
        <w:t xml:space="preserve">a list of your top customer actions, transfer them to the second row in the Template on page 3. </w:t>
      </w:r>
    </w:p>
    <w:p w14:paraId="30AFF09A" w14:textId="7DD8AB3E" w:rsidR="00653682" w:rsidRDefault="00114D6D" w:rsidP="008405B5">
      <w:pPr>
        <w:pStyle w:val="BodyTextExample"/>
      </w:pPr>
      <w:r w:rsidRPr="009B2125">
        <w:rPr>
          <w:b/>
          <w:bCs/>
        </w:rPr>
        <w:t>Note</w:t>
      </w:r>
      <w:r w:rsidR="007877AA">
        <w:t xml:space="preserve">: </w:t>
      </w:r>
      <w:r w:rsidR="00653682">
        <w:t xml:space="preserve">While customer journey maps delve into customers’ experiences (including emotions and frustrations), service blueprints focus on employee experiences and back-end processes. </w:t>
      </w:r>
    </w:p>
    <w:p w14:paraId="68AE15D7" w14:textId="7C2E7124" w:rsidR="00653682" w:rsidRPr="008405B5" w:rsidRDefault="00653682" w:rsidP="008405B5">
      <w:pPr>
        <w:pStyle w:val="Heading2"/>
      </w:pPr>
      <w:r w:rsidRPr="008405B5">
        <w:rPr>
          <w:rFonts w:eastAsia="Arial"/>
        </w:rPr>
        <w:t>Step 3:</w:t>
      </w:r>
      <w:r w:rsidR="00DE032A">
        <w:rPr>
          <w:rFonts w:eastAsia="Arial"/>
        </w:rPr>
        <w:t xml:space="preserve"> </w:t>
      </w:r>
      <w:r w:rsidR="007205A9">
        <w:rPr>
          <w:rFonts w:eastAsia="Arial"/>
        </w:rPr>
        <w:t xml:space="preserve">Connect and Map </w:t>
      </w:r>
      <w:r w:rsidRPr="008405B5">
        <w:rPr>
          <w:rFonts w:eastAsia="Arial"/>
        </w:rPr>
        <w:t>Direct and Indirect Services to Customer Actions</w:t>
      </w:r>
    </w:p>
    <w:p w14:paraId="7988C766" w14:textId="050F53F6" w:rsidR="00653682" w:rsidRPr="00653682" w:rsidRDefault="007205A9" w:rsidP="008405B5">
      <w:r>
        <w:t>I</w:t>
      </w:r>
      <w:r w:rsidR="00653682" w:rsidRPr="00653682">
        <w:t xml:space="preserve">t’s time to shift your focus to the services offered by your agency </w:t>
      </w:r>
      <w:r>
        <w:t xml:space="preserve">that </w:t>
      </w:r>
      <w:r w:rsidR="00653682" w:rsidRPr="00653682">
        <w:t xml:space="preserve">might either directly or indirectly benefit customers. </w:t>
      </w:r>
    </w:p>
    <w:p w14:paraId="1B9BE64B" w14:textId="77777777" w:rsidR="007205A9" w:rsidRDefault="00653682" w:rsidP="008405B5">
      <w:pPr>
        <w:pStyle w:val="ListBullet"/>
      </w:pPr>
      <w:r w:rsidRPr="00653682">
        <w:rPr>
          <w:b/>
          <w:bCs/>
        </w:rPr>
        <w:t>Direct:</w:t>
      </w:r>
      <w:r w:rsidRPr="00653682">
        <w:t xml:space="preserve"> Services that </w:t>
      </w:r>
      <w:r w:rsidRPr="001E5DAC">
        <w:t>are</w:t>
      </w:r>
      <w:r w:rsidRPr="00653682">
        <w:t xml:space="preserve"> provided directly to your customers. </w:t>
      </w:r>
    </w:p>
    <w:p w14:paraId="7A2EC01E" w14:textId="2B634D5E" w:rsidR="001E5DAC" w:rsidRDefault="00653682" w:rsidP="009B2125">
      <w:pPr>
        <w:pStyle w:val="ListBullet"/>
        <w:numPr>
          <w:ilvl w:val="1"/>
          <w:numId w:val="24"/>
        </w:numPr>
      </w:pPr>
      <w:r w:rsidRPr="00653682">
        <w:t>For example, when your customer receives training directly from a USDA employee, uses an app or website maintained by USDA.</w:t>
      </w:r>
    </w:p>
    <w:p w14:paraId="56610A98" w14:textId="29C52A59" w:rsidR="007205A9" w:rsidRDefault="00653682" w:rsidP="008405B5">
      <w:pPr>
        <w:pStyle w:val="ListBullet"/>
      </w:pPr>
      <w:r w:rsidRPr="001E5DAC">
        <w:rPr>
          <w:b/>
          <w:bCs/>
        </w:rPr>
        <w:t>Indirect:</w:t>
      </w:r>
      <w:r w:rsidRPr="00653682">
        <w:t xml:space="preserve"> Services performed by USDA that customers do not see, but that still enable </w:t>
      </w:r>
      <w:r w:rsidR="00F01741">
        <w:t>their</w:t>
      </w:r>
      <w:r w:rsidRPr="00653682">
        <w:t xml:space="preserve"> journey. </w:t>
      </w:r>
    </w:p>
    <w:p w14:paraId="03EAA31D" w14:textId="4CDD06F7" w:rsidR="00653682" w:rsidRDefault="00653682" w:rsidP="009B2125">
      <w:pPr>
        <w:pStyle w:val="ListBullet"/>
        <w:numPr>
          <w:ilvl w:val="1"/>
          <w:numId w:val="24"/>
        </w:numPr>
      </w:pPr>
      <w:r w:rsidRPr="00653682">
        <w:t>For example, if your customer is a rural citizen, the USDA might fund rural broadband in the community so they can use the internet to accomplish tasks.</w:t>
      </w:r>
      <w:r w:rsidR="00644E65">
        <w:t xml:space="preserve"> </w:t>
      </w:r>
      <w:r w:rsidR="00644E65" w:rsidRPr="009B2125">
        <w:rPr>
          <w:i/>
          <w:iCs/>
        </w:rPr>
        <w:t>Depending on your agency, the indirect actions that aid your customer may be provided by other USDA agencies.</w:t>
      </w:r>
    </w:p>
    <w:p w14:paraId="5FF9D9E5" w14:textId="77777777" w:rsidR="00653682" w:rsidRPr="00C93E74" w:rsidRDefault="00653682" w:rsidP="008405B5">
      <w:r>
        <w:t>Sit with members of your agency and ask them to list the services/programs that may help customers trying to accomplish their particular goal. To maximize the value of this exercise, ask contributors to also describe how this program or service benefits the customer.</w:t>
      </w:r>
    </w:p>
    <w:p w14:paraId="0F2900B5" w14:textId="3814C961" w:rsidR="00653682" w:rsidRDefault="00114D6D" w:rsidP="008405B5">
      <w:pPr>
        <w:pStyle w:val="BodyTextExample"/>
      </w:pPr>
      <w:r w:rsidRPr="009B2125">
        <w:rPr>
          <w:b/>
          <w:bCs/>
        </w:rPr>
        <w:t>Note</w:t>
      </w:r>
      <w:r w:rsidR="00653682">
        <w:t xml:space="preserve">: This activity is intended to be an expansive take on service blueprinting to help your agency develop a big picture view of a customer experience that spans several services and programs. In the future, each of these customer actions can be broken out into their own service blueprints where you can explore the processes, actors, and props involved in more granularity. </w:t>
      </w:r>
    </w:p>
    <w:p w14:paraId="2407C683" w14:textId="2E7E5824" w:rsidR="00743281" w:rsidRDefault="00653682" w:rsidP="008405B5">
      <w:r>
        <w:br w:type="page"/>
      </w:r>
    </w:p>
    <w:p w14:paraId="1B79A861" w14:textId="753B2A62" w:rsidR="00D933F4" w:rsidRPr="0022738C" w:rsidRDefault="00D933F4" w:rsidP="008405B5">
      <w:pPr>
        <w:pStyle w:val="Heading2"/>
        <w:rPr>
          <w:i/>
          <w:iCs/>
          <w:sz w:val="28"/>
          <w:szCs w:val="28"/>
        </w:rPr>
      </w:pPr>
      <w:r w:rsidRPr="00D933F4">
        <w:lastRenderedPageBreak/>
        <w:t xml:space="preserve">Service </w:t>
      </w:r>
      <w:r w:rsidR="007205A9">
        <w:t>Blueprinting</w:t>
      </w:r>
      <w:r w:rsidRPr="00D933F4">
        <w:t xml:space="preserve">: What a Customer is Doing in Pursuit of a Goal </w:t>
      </w:r>
      <w:r w:rsidRPr="0022738C">
        <w:rPr>
          <w:i/>
          <w:iCs/>
          <w:sz w:val="28"/>
          <w:szCs w:val="28"/>
        </w:rPr>
        <w:t>(Filled-in Example)</w:t>
      </w:r>
    </w:p>
    <w:tbl>
      <w:tblPr>
        <w:tblW w:w="13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10"/>
        <w:gridCol w:w="2304"/>
        <w:gridCol w:w="2304"/>
        <w:gridCol w:w="2304"/>
        <w:gridCol w:w="2304"/>
        <w:gridCol w:w="2304"/>
      </w:tblGrid>
      <w:tr w:rsidR="00D933F4" w:rsidRPr="00653682" w14:paraId="175266BA" w14:textId="77777777" w:rsidTr="001E5DAC">
        <w:trPr>
          <w:trHeight w:val="28"/>
        </w:trPr>
        <w:tc>
          <w:tcPr>
            <w:tcW w:w="1610" w:type="dxa"/>
            <w:shd w:val="clear" w:color="auto" w:fill="353535" w:themeFill="text1" w:themeFillTint="E6"/>
          </w:tcPr>
          <w:p w14:paraId="253D44DE" w14:textId="77777777" w:rsidR="00D933F4" w:rsidRPr="00DD74F5" w:rsidRDefault="00D933F4" w:rsidP="008405B5">
            <w:pPr>
              <w:pStyle w:val="Normal-BoldPaper"/>
              <w:rPr>
                <w:i/>
                <w:iCs/>
              </w:rPr>
            </w:pPr>
            <w:r w:rsidRPr="00DD74F5">
              <w:rPr>
                <w:i/>
                <w:iCs/>
              </w:rPr>
              <w:t>Customer Action</w:t>
            </w:r>
          </w:p>
        </w:tc>
        <w:tc>
          <w:tcPr>
            <w:tcW w:w="2304" w:type="dxa"/>
            <w:shd w:val="clear" w:color="auto" w:fill="353535" w:themeFill="text1" w:themeFillTint="E6"/>
            <w:tcMar>
              <w:top w:w="72" w:type="dxa"/>
              <w:left w:w="72" w:type="dxa"/>
              <w:bottom w:w="72" w:type="dxa"/>
              <w:right w:w="72" w:type="dxa"/>
            </w:tcMar>
          </w:tcPr>
          <w:p w14:paraId="3A87B1E5" w14:textId="35AAC8E7" w:rsidR="00D933F4" w:rsidRPr="00DD74F5" w:rsidRDefault="00D933F4" w:rsidP="008405B5">
            <w:pPr>
              <w:pStyle w:val="Normal-BoldPaper"/>
              <w:rPr>
                <w:i/>
                <w:iCs/>
              </w:rPr>
            </w:pPr>
            <w:r w:rsidRPr="00DD74F5">
              <w:rPr>
                <w:i/>
                <w:iCs/>
              </w:rPr>
              <w:t>Action 1</w:t>
            </w:r>
          </w:p>
        </w:tc>
        <w:tc>
          <w:tcPr>
            <w:tcW w:w="2304" w:type="dxa"/>
            <w:shd w:val="clear" w:color="auto" w:fill="353535" w:themeFill="text1" w:themeFillTint="E6"/>
            <w:tcMar>
              <w:top w:w="72" w:type="dxa"/>
              <w:left w:w="72" w:type="dxa"/>
              <w:bottom w:w="72" w:type="dxa"/>
              <w:right w:w="72" w:type="dxa"/>
            </w:tcMar>
          </w:tcPr>
          <w:p w14:paraId="02C06F58" w14:textId="745BCEFA" w:rsidR="00D933F4" w:rsidRPr="00DD74F5" w:rsidRDefault="00D933F4" w:rsidP="008405B5">
            <w:pPr>
              <w:pStyle w:val="Normal-BoldPaper"/>
              <w:rPr>
                <w:i/>
                <w:iCs/>
              </w:rPr>
            </w:pPr>
            <w:r w:rsidRPr="00DD74F5">
              <w:rPr>
                <w:i/>
                <w:iCs/>
              </w:rPr>
              <w:t>Action 2</w:t>
            </w:r>
          </w:p>
        </w:tc>
        <w:tc>
          <w:tcPr>
            <w:tcW w:w="2304" w:type="dxa"/>
            <w:shd w:val="clear" w:color="auto" w:fill="353535" w:themeFill="text1" w:themeFillTint="E6"/>
            <w:tcMar>
              <w:top w:w="72" w:type="dxa"/>
              <w:left w:w="72" w:type="dxa"/>
              <w:bottom w:w="72" w:type="dxa"/>
              <w:right w:w="72" w:type="dxa"/>
            </w:tcMar>
          </w:tcPr>
          <w:p w14:paraId="2B7C2B95" w14:textId="4FAAABC1" w:rsidR="00D933F4" w:rsidRPr="00DD74F5" w:rsidRDefault="00D933F4" w:rsidP="008405B5">
            <w:pPr>
              <w:pStyle w:val="Normal-BoldPaper"/>
              <w:rPr>
                <w:i/>
                <w:iCs/>
              </w:rPr>
            </w:pPr>
            <w:r w:rsidRPr="00DD74F5">
              <w:rPr>
                <w:i/>
                <w:iCs/>
              </w:rPr>
              <w:t>Action 3</w:t>
            </w:r>
          </w:p>
        </w:tc>
        <w:tc>
          <w:tcPr>
            <w:tcW w:w="2304" w:type="dxa"/>
            <w:shd w:val="clear" w:color="auto" w:fill="353535" w:themeFill="text1" w:themeFillTint="E6"/>
            <w:tcMar>
              <w:top w:w="72" w:type="dxa"/>
              <w:left w:w="72" w:type="dxa"/>
              <w:bottom w:w="72" w:type="dxa"/>
              <w:right w:w="72" w:type="dxa"/>
            </w:tcMar>
          </w:tcPr>
          <w:p w14:paraId="55A0B7D7" w14:textId="4E206A2F" w:rsidR="00D933F4" w:rsidRPr="00DD74F5" w:rsidRDefault="00D933F4" w:rsidP="008405B5">
            <w:pPr>
              <w:pStyle w:val="Normal-BoldPaper"/>
              <w:rPr>
                <w:i/>
                <w:iCs/>
              </w:rPr>
            </w:pPr>
            <w:r w:rsidRPr="00DD74F5">
              <w:rPr>
                <w:i/>
                <w:iCs/>
              </w:rPr>
              <w:t>Action 4</w:t>
            </w:r>
          </w:p>
        </w:tc>
        <w:tc>
          <w:tcPr>
            <w:tcW w:w="2304" w:type="dxa"/>
            <w:shd w:val="clear" w:color="auto" w:fill="353535" w:themeFill="text1" w:themeFillTint="E6"/>
            <w:tcMar>
              <w:top w:w="72" w:type="dxa"/>
              <w:left w:w="72" w:type="dxa"/>
              <w:bottom w:w="72" w:type="dxa"/>
              <w:right w:w="72" w:type="dxa"/>
            </w:tcMar>
          </w:tcPr>
          <w:p w14:paraId="11B9933E" w14:textId="3F984075" w:rsidR="00D933F4" w:rsidRPr="00DD74F5" w:rsidRDefault="00D933F4" w:rsidP="008405B5">
            <w:pPr>
              <w:pStyle w:val="Normal-BoldPaper"/>
              <w:rPr>
                <w:i/>
                <w:iCs/>
              </w:rPr>
            </w:pPr>
            <w:r w:rsidRPr="00DD74F5">
              <w:rPr>
                <w:i/>
                <w:iCs/>
              </w:rPr>
              <w:t>Action 5</w:t>
            </w:r>
          </w:p>
        </w:tc>
      </w:tr>
      <w:tr w:rsidR="00D933F4" w:rsidRPr="00653682" w14:paraId="6F45FFA2" w14:textId="77777777" w:rsidTr="001E5DAC">
        <w:tc>
          <w:tcPr>
            <w:tcW w:w="1610" w:type="dxa"/>
            <w:shd w:val="clear" w:color="auto" w:fill="EEEEEE" w:themeFill="background2"/>
          </w:tcPr>
          <w:p w14:paraId="4F3B9FB2" w14:textId="26810D77" w:rsidR="00D933F4" w:rsidRPr="00DD74F5" w:rsidRDefault="00D933F4" w:rsidP="008405B5">
            <w:pPr>
              <w:pStyle w:val="BodyTextBold"/>
              <w:rPr>
                <w:rStyle w:val="Strong"/>
                <w:b/>
                <w:bCs/>
                <w:i/>
                <w:iCs/>
              </w:rPr>
            </w:pPr>
            <w:r w:rsidRPr="00DD74F5">
              <w:rPr>
                <w:i/>
                <w:iCs/>
              </w:rPr>
              <w:t>Action Description</w:t>
            </w:r>
          </w:p>
        </w:tc>
        <w:tc>
          <w:tcPr>
            <w:tcW w:w="2304" w:type="dxa"/>
            <w:shd w:val="clear" w:color="auto" w:fill="EEEEEE" w:themeFill="background2"/>
            <w:tcMar>
              <w:top w:w="72" w:type="dxa"/>
              <w:left w:w="72" w:type="dxa"/>
              <w:bottom w:w="72" w:type="dxa"/>
              <w:right w:w="72" w:type="dxa"/>
            </w:tcMar>
          </w:tcPr>
          <w:p w14:paraId="3D6A5D5C" w14:textId="7A3C68B7" w:rsidR="00D933F4" w:rsidRPr="00DD74F5" w:rsidRDefault="00486523" w:rsidP="008405B5">
            <w:pPr>
              <w:pStyle w:val="BodyText"/>
              <w:rPr>
                <w:i/>
                <w:iCs/>
              </w:rPr>
            </w:pPr>
            <w:r w:rsidRPr="00DD74F5">
              <w:rPr>
                <w:i/>
                <w:iCs/>
              </w:rPr>
              <w:t>Learn about healthy living</w:t>
            </w:r>
          </w:p>
        </w:tc>
        <w:tc>
          <w:tcPr>
            <w:tcW w:w="2304" w:type="dxa"/>
            <w:shd w:val="clear" w:color="auto" w:fill="EEEEEE" w:themeFill="background2"/>
            <w:tcMar>
              <w:top w:w="72" w:type="dxa"/>
              <w:left w:w="72" w:type="dxa"/>
              <w:bottom w:w="72" w:type="dxa"/>
              <w:right w:w="72" w:type="dxa"/>
            </w:tcMar>
          </w:tcPr>
          <w:p w14:paraId="348C6944" w14:textId="68021A00" w:rsidR="00D933F4" w:rsidRPr="00DD74F5" w:rsidRDefault="00486523" w:rsidP="008405B5">
            <w:pPr>
              <w:pStyle w:val="BodyText"/>
              <w:rPr>
                <w:i/>
                <w:iCs/>
              </w:rPr>
            </w:pPr>
            <w:r w:rsidRPr="00DD74F5">
              <w:rPr>
                <w:i/>
                <w:iCs/>
              </w:rPr>
              <w:t>Learn about being food safe</w:t>
            </w:r>
          </w:p>
        </w:tc>
        <w:tc>
          <w:tcPr>
            <w:tcW w:w="2304" w:type="dxa"/>
            <w:shd w:val="clear" w:color="auto" w:fill="EEEEEE" w:themeFill="background2"/>
            <w:tcMar>
              <w:top w:w="72" w:type="dxa"/>
              <w:left w:w="72" w:type="dxa"/>
              <w:bottom w:w="72" w:type="dxa"/>
              <w:right w:w="72" w:type="dxa"/>
            </w:tcMar>
          </w:tcPr>
          <w:p w14:paraId="09AF1D30" w14:textId="204F7C67" w:rsidR="00D933F4" w:rsidRPr="00DD74F5" w:rsidRDefault="00486523" w:rsidP="008405B5">
            <w:pPr>
              <w:pStyle w:val="BodyText"/>
              <w:rPr>
                <w:i/>
                <w:iCs/>
              </w:rPr>
            </w:pPr>
            <w:r w:rsidRPr="00DD74F5">
              <w:rPr>
                <w:i/>
                <w:iCs/>
              </w:rPr>
              <w:t>Get affordable groceries</w:t>
            </w:r>
          </w:p>
        </w:tc>
        <w:tc>
          <w:tcPr>
            <w:tcW w:w="2304" w:type="dxa"/>
            <w:shd w:val="clear" w:color="auto" w:fill="EEEEEE" w:themeFill="background2"/>
            <w:tcMar>
              <w:top w:w="72" w:type="dxa"/>
              <w:left w:w="72" w:type="dxa"/>
              <w:bottom w:w="72" w:type="dxa"/>
              <w:right w:w="72" w:type="dxa"/>
            </w:tcMar>
          </w:tcPr>
          <w:p w14:paraId="1DFF78DB" w14:textId="343E7D27" w:rsidR="00D933F4" w:rsidRPr="00DD74F5" w:rsidRDefault="00486523" w:rsidP="008405B5">
            <w:pPr>
              <w:pStyle w:val="BodyText"/>
              <w:rPr>
                <w:i/>
                <w:iCs/>
              </w:rPr>
            </w:pPr>
            <w:r w:rsidRPr="00DD74F5">
              <w:rPr>
                <w:i/>
                <w:iCs/>
              </w:rPr>
              <w:t>Buy fresh produce from farmers market</w:t>
            </w:r>
          </w:p>
        </w:tc>
        <w:tc>
          <w:tcPr>
            <w:tcW w:w="2304" w:type="dxa"/>
            <w:shd w:val="clear" w:color="auto" w:fill="EEEEEE" w:themeFill="background2"/>
            <w:tcMar>
              <w:top w:w="72" w:type="dxa"/>
              <w:left w:w="72" w:type="dxa"/>
              <w:bottom w:w="72" w:type="dxa"/>
              <w:right w:w="72" w:type="dxa"/>
            </w:tcMar>
          </w:tcPr>
          <w:p w14:paraId="6CCC28CC" w14:textId="3B858BD6" w:rsidR="00D933F4" w:rsidRPr="00DD74F5" w:rsidRDefault="00486523" w:rsidP="008405B5">
            <w:pPr>
              <w:pStyle w:val="BodyText"/>
              <w:rPr>
                <w:i/>
                <w:iCs/>
              </w:rPr>
            </w:pPr>
            <w:r w:rsidRPr="00DD74F5">
              <w:rPr>
                <w:i/>
                <w:iCs/>
              </w:rPr>
              <w:t>Prepare healthy meals</w:t>
            </w:r>
          </w:p>
        </w:tc>
      </w:tr>
      <w:tr w:rsidR="00D933F4" w:rsidRPr="00653682" w14:paraId="7D1E67C5" w14:textId="77777777" w:rsidTr="001E5DAC">
        <w:tc>
          <w:tcPr>
            <w:tcW w:w="1610" w:type="dxa"/>
            <w:shd w:val="clear" w:color="auto" w:fill="EEEEEE" w:themeFill="background2"/>
          </w:tcPr>
          <w:p w14:paraId="6B6CEED9" w14:textId="346996C3" w:rsidR="00D933F4" w:rsidRPr="00DD74F5" w:rsidRDefault="00D933F4" w:rsidP="008405B5">
            <w:pPr>
              <w:pStyle w:val="BodyTextBold"/>
              <w:rPr>
                <w:i/>
                <w:iCs/>
              </w:rPr>
            </w:pPr>
            <w:r w:rsidRPr="00DD74F5">
              <w:rPr>
                <w:i/>
                <w:iCs/>
              </w:rPr>
              <w:t>Direct Services</w:t>
            </w:r>
          </w:p>
        </w:tc>
        <w:tc>
          <w:tcPr>
            <w:tcW w:w="2304" w:type="dxa"/>
            <w:shd w:val="clear" w:color="auto" w:fill="EEEEEE" w:themeFill="background2"/>
            <w:tcMar>
              <w:top w:w="72" w:type="dxa"/>
              <w:left w:w="72" w:type="dxa"/>
              <w:bottom w:w="72" w:type="dxa"/>
              <w:right w:w="72" w:type="dxa"/>
            </w:tcMar>
          </w:tcPr>
          <w:p w14:paraId="4D13E48E" w14:textId="1FA80B88" w:rsidR="00D933F4" w:rsidRPr="00DD74F5" w:rsidRDefault="00486523" w:rsidP="008405B5">
            <w:pPr>
              <w:pStyle w:val="BodyText"/>
              <w:rPr>
                <w:i/>
                <w:iCs/>
              </w:rPr>
            </w:pPr>
            <w:r w:rsidRPr="00DD74F5">
              <w:rPr>
                <w:i/>
                <w:iCs/>
              </w:rPr>
              <w:t>FNS</w:t>
            </w:r>
            <w:r w:rsidR="00644E65" w:rsidRPr="00DD74F5">
              <w:rPr>
                <w:i/>
                <w:iCs/>
              </w:rPr>
              <w:t>: Dietary Guidelines for Americans</w:t>
            </w:r>
          </w:p>
        </w:tc>
        <w:tc>
          <w:tcPr>
            <w:tcW w:w="2304" w:type="dxa"/>
            <w:shd w:val="clear" w:color="auto" w:fill="EEEEEE" w:themeFill="background2"/>
            <w:tcMar>
              <w:top w:w="72" w:type="dxa"/>
              <w:left w:w="72" w:type="dxa"/>
              <w:bottom w:w="72" w:type="dxa"/>
              <w:right w:w="72" w:type="dxa"/>
            </w:tcMar>
          </w:tcPr>
          <w:p w14:paraId="0F3400D1" w14:textId="49135D00" w:rsidR="00D933F4" w:rsidRPr="00DD74F5" w:rsidRDefault="00486523" w:rsidP="008405B5">
            <w:pPr>
              <w:pStyle w:val="BodyText"/>
              <w:rPr>
                <w:i/>
                <w:iCs/>
              </w:rPr>
            </w:pPr>
            <w:r w:rsidRPr="00DD74F5">
              <w:rPr>
                <w:i/>
                <w:iCs/>
              </w:rPr>
              <w:t>FN</w:t>
            </w:r>
            <w:r w:rsidR="00644E65" w:rsidRPr="00DD74F5">
              <w:rPr>
                <w:i/>
                <w:iCs/>
              </w:rPr>
              <w:t>S: Produce Safety University</w:t>
            </w:r>
          </w:p>
        </w:tc>
        <w:tc>
          <w:tcPr>
            <w:tcW w:w="2304" w:type="dxa"/>
            <w:shd w:val="clear" w:color="auto" w:fill="EEEEEE" w:themeFill="background2"/>
            <w:tcMar>
              <w:top w:w="72" w:type="dxa"/>
              <w:left w:w="72" w:type="dxa"/>
              <w:bottom w:w="72" w:type="dxa"/>
              <w:right w:w="72" w:type="dxa"/>
            </w:tcMar>
          </w:tcPr>
          <w:p w14:paraId="5910149C" w14:textId="5A984C22" w:rsidR="00D933F4" w:rsidRPr="00DD74F5" w:rsidRDefault="00486523" w:rsidP="008405B5">
            <w:pPr>
              <w:pStyle w:val="BodyText"/>
              <w:rPr>
                <w:i/>
                <w:iCs/>
              </w:rPr>
            </w:pPr>
            <w:r w:rsidRPr="00DD74F5">
              <w:rPr>
                <w:i/>
                <w:iCs/>
              </w:rPr>
              <w:t>FNS</w:t>
            </w:r>
            <w:r w:rsidR="00644E65" w:rsidRPr="00DD74F5">
              <w:rPr>
                <w:i/>
                <w:iCs/>
              </w:rPr>
              <w:t>:</w:t>
            </w:r>
            <w:r w:rsidRPr="00DD74F5">
              <w:rPr>
                <w:i/>
                <w:iCs/>
              </w:rPr>
              <w:t xml:space="preserve"> SNAP </w:t>
            </w:r>
          </w:p>
        </w:tc>
        <w:tc>
          <w:tcPr>
            <w:tcW w:w="2304" w:type="dxa"/>
            <w:shd w:val="clear" w:color="auto" w:fill="EEEEEE" w:themeFill="background2"/>
            <w:tcMar>
              <w:top w:w="72" w:type="dxa"/>
              <w:left w:w="72" w:type="dxa"/>
              <w:bottom w:w="72" w:type="dxa"/>
              <w:right w:w="72" w:type="dxa"/>
            </w:tcMar>
          </w:tcPr>
          <w:p w14:paraId="58F397D6" w14:textId="187A7928" w:rsidR="00D933F4" w:rsidRPr="00DD74F5" w:rsidRDefault="00486523" w:rsidP="008405B5">
            <w:pPr>
              <w:pStyle w:val="BodyText"/>
              <w:rPr>
                <w:i/>
                <w:iCs/>
              </w:rPr>
            </w:pPr>
            <w:r w:rsidRPr="00DD74F5">
              <w:rPr>
                <w:i/>
                <w:iCs/>
              </w:rPr>
              <w:t>FNS</w:t>
            </w:r>
            <w:r w:rsidR="00644E65" w:rsidRPr="00DD74F5">
              <w:rPr>
                <w:i/>
                <w:iCs/>
              </w:rPr>
              <w:t>:</w:t>
            </w:r>
            <w:r w:rsidRPr="00DD74F5">
              <w:rPr>
                <w:i/>
                <w:iCs/>
              </w:rPr>
              <w:t xml:space="preserve"> Produce Incentive Programs</w:t>
            </w:r>
          </w:p>
        </w:tc>
        <w:tc>
          <w:tcPr>
            <w:tcW w:w="2304" w:type="dxa"/>
            <w:shd w:val="clear" w:color="auto" w:fill="EEEEEE" w:themeFill="background2"/>
            <w:tcMar>
              <w:top w:w="72" w:type="dxa"/>
              <w:left w:w="72" w:type="dxa"/>
              <w:bottom w:w="72" w:type="dxa"/>
              <w:right w:w="72" w:type="dxa"/>
            </w:tcMar>
          </w:tcPr>
          <w:p w14:paraId="1414CD8D" w14:textId="74C5CE68" w:rsidR="00D933F4" w:rsidRPr="00DD74F5" w:rsidRDefault="00644E65" w:rsidP="008405B5">
            <w:pPr>
              <w:pStyle w:val="BodyText"/>
              <w:rPr>
                <w:i/>
                <w:iCs/>
              </w:rPr>
            </w:pPr>
            <w:r w:rsidRPr="00DD74F5">
              <w:rPr>
                <w:i/>
                <w:iCs/>
              </w:rPr>
              <w:t>FNS: Thrifty Recipes</w:t>
            </w:r>
          </w:p>
        </w:tc>
      </w:tr>
      <w:tr w:rsidR="00D933F4" w:rsidRPr="00653682" w14:paraId="16026125" w14:textId="77777777" w:rsidTr="001E5DAC">
        <w:tc>
          <w:tcPr>
            <w:tcW w:w="1610" w:type="dxa"/>
            <w:shd w:val="clear" w:color="auto" w:fill="EEEEEE" w:themeFill="background2"/>
          </w:tcPr>
          <w:p w14:paraId="127FF0B2" w14:textId="38E6413E" w:rsidR="00D933F4" w:rsidRPr="00DD74F5" w:rsidRDefault="00D933F4" w:rsidP="008405B5">
            <w:pPr>
              <w:pStyle w:val="BodyTextBold"/>
              <w:rPr>
                <w:i/>
                <w:iCs/>
              </w:rPr>
            </w:pPr>
            <w:r w:rsidRPr="00DD74F5">
              <w:rPr>
                <w:i/>
                <w:iCs/>
              </w:rPr>
              <w:t>Indirect Services</w:t>
            </w:r>
          </w:p>
        </w:tc>
        <w:tc>
          <w:tcPr>
            <w:tcW w:w="2304" w:type="dxa"/>
            <w:shd w:val="clear" w:color="auto" w:fill="EEEEEE" w:themeFill="background2"/>
            <w:tcMar>
              <w:top w:w="72" w:type="dxa"/>
              <w:left w:w="72" w:type="dxa"/>
              <w:bottom w:w="72" w:type="dxa"/>
              <w:right w:w="72" w:type="dxa"/>
            </w:tcMar>
          </w:tcPr>
          <w:p w14:paraId="5141A784" w14:textId="2A30CE27" w:rsidR="00D933F4" w:rsidRPr="00DD74F5" w:rsidRDefault="00644E65" w:rsidP="008405B5">
            <w:pPr>
              <w:pStyle w:val="BodyText"/>
              <w:rPr>
                <w:i/>
                <w:iCs/>
              </w:rPr>
            </w:pPr>
            <w:r w:rsidRPr="00DD74F5">
              <w:rPr>
                <w:i/>
                <w:iCs/>
              </w:rPr>
              <w:t>FNS: Nutrition Evidence Systematic Review</w:t>
            </w:r>
          </w:p>
        </w:tc>
        <w:tc>
          <w:tcPr>
            <w:tcW w:w="2304" w:type="dxa"/>
            <w:shd w:val="clear" w:color="auto" w:fill="EEEEEE" w:themeFill="background2"/>
            <w:tcMar>
              <w:top w:w="72" w:type="dxa"/>
              <w:left w:w="72" w:type="dxa"/>
              <w:bottom w:w="72" w:type="dxa"/>
              <w:right w:w="72" w:type="dxa"/>
            </w:tcMar>
          </w:tcPr>
          <w:p w14:paraId="5EC45E66" w14:textId="076CB7B4" w:rsidR="00D933F4" w:rsidRPr="00DD74F5" w:rsidRDefault="00644E65" w:rsidP="008405B5">
            <w:pPr>
              <w:pStyle w:val="BodyText"/>
              <w:rPr>
                <w:i/>
                <w:iCs/>
              </w:rPr>
            </w:pPr>
            <w:r w:rsidRPr="00DD74F5">
              <w:rPr>
                <w:i/>
                <w:iCs/>
              </w:rPr>
              <w:t>FSIS: Food Safety Assessments</w:t>
            </w:r>
          </w:p>
        </w:tc>
        <w:tc>
          <w:tcPr>
            <w:tcW w:w="2304" w:type="dxa"/>
            <w:shd w:val="clear" w:color="auto" w:fill="EEEEEE" w:themeFill="background2"/>
            <w:tcMar>
              <w:top w:w="72" w:type="dxa"/>
              <w:left w:w="72" w:type="dxa"/>
              <w:bottom w:w="72" w:type="dxa"/>
              <w:right w:w="72" w:type="dxa"/>
            </w:tcMar>
          </w:tcPr>
          <w:p w14:paraId="2E665B07" w14:textId="12AD19D8" w:rsidR="00D933F4" w:rsidRPr="00DD74F5" w:rsidRDefault="00644E65" w:rsidP="008405B5">
            <w:pPr>
              <w:pStyle w:val="BodyText"/>
              <w:rPr>
                <w:i/>
                <w:iCs/>
              </w:rPr>
            </w:pPr>
            <w:r w:rsidRPr="00DD74F5">
              <w:rPr>
                <w:i/>
                <w:iCs/>
              </w:rPr>
              <w:t xml:space="preserve">ERS: Food &amp; Nutrition Program Research </w:t>
            </w:r>
          </w:p>
        </w:tc>
        <w:tc>
          <w:tcPr>
            <w:tcW w:w="2304" w:type="dxa"/>
            <w:shd w:val="clear" w:color="auto" w:fill="EEEEEE" w:themeFill="background2"/>
            <w:tcMar>
              <w:top w:w="72" w:type="dxa"/>
              <w:left w:w="72" w:type="dxa"/>
              <w:bottom w:w="72" w:type="dxa"/>
              <w:right w:w="72" w:type="dxa"/>
            </w:tcMar>
          </w:tcPr>
          <w:p w14:paraId="27BEEB91" w14:textId="01AB2797" w:rsidR="00D933F4" w:rsidRPr="00DD74F5" w:rsidRDefault="00644E65" w:rsidP="008405B5">
            <w:pPr>
              <w:pStyle w:val="BodyText"/>
              <w:rPr>
                <w:i/>
                <w:iCs/>
              </w:rPr>
            </w:pPr>
            <w:r w:rsidRPr="00DD74F5">
              <w:rPr>
                <w:i/>
                <w:iCs/>
              </w:rPr>
              <w:t xml:space="preserve">NIFA: Gus Schumacher Nutrition Incentive Program </w:t>
            </w:r>
          </w:p>
        </w:tc>
        <w:tc>
          <w:tcPr>
            <w:tcW w:w="2304" w:type="dxa"/>
            <w:shd w:val="clear" w:color="auto" w:fill="EEEEEE" w:themeFill="background2"/>
            <w:tcMar>
              <w:top w:w="72" w:type="dxa"/>
              <w:left w:w="72" w:type="dxa"/>
              <w:bottom w:w="72" w:type="dxa"/>
              <w:right w:w="72" w:type="dxa"/>
            </w:tcMar>
          </w:tcPr>
          <w:p w14:paraId="625FF337" w14:textId="6AA43EA0" w:rsidR="00D933F4" w:rsidRPr="00DD74F5" w:rsidRDefault="00644E65" w:rsidP="008405B5">
            <w:pPr>
              <w:pStyle w:val="BodyText"/>
              <w:rPr>
                <w:i/>
                <w:iCs/>
              </w:rPr>
            </w:pPr>
            <w:r w:rsidRPr="00DD74F5">
              <w:rPr>
                <w:i/>
                <w:iCs/>
              </w:rPr>
              <w:t>FNS: Nutrition Evidence Systematic Review</w:t>
            </w:r>
          </w:p>
        </w:tc>
      </w:tr>
    </w:tbl>
    <w:p w14:paraId="09673903" w14:textId="77777777" w:rsidR="007205A9" w:rsidRPr="00653682" w:rsidRDefault="007205A9" w:rsidP="007205A9">
      <w:pPr>
        <w:pStyle w:val="Heading2"/>
      </w:pPr>
      <w:r>
        <w:t>Service Blueprinting: What a Customer is Doing in Pursuit of a Goal</w:t>
      </w:r>
    </w:p>
    <w:tbl>
      <w:tblPr>
        <w:tblW w:w="13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80"/>
        <w:gridCol w:w="2034"/>
        <w:gridCol w:w="2304"/>
        <w:gridCol w:w="2304"/>
        <w:gridCol w:w="2304"/>
        <w:gridCol w:w="2304"/>
      </w:tblGrid>
      <w:tr w:rsidR="007205A9" w:rsidRPr="00653682" w14:paraId="430D74DE" w14:textId="77777777" w:rsidTr="0079104A">
        <w:trPr>
          <w:trHeight w:val="28"/>
        </w:trPr>
        <w:tc>
          <w:tcPr>
            <w:tcW w:w="1880" w:type="dxa"/>
            <w:shd w:val="clear" w:color="auto" w:fill="002C76" w:themeFill="text2"/>
          </w:tcPr>
          <w:p w14:paraId="5802D199" w14:textId="77777777" w:rsidR="007205A9" w:rsidRPr="008405B5" w:rsidRDefault="007205A9" w:rsidP="0079104A">
            <w:pPr>
              <w:pStyle w:val="Normal-BoldPaper"/>
            </w:pPr>
            <w:r w:rsidRPr="008405B5">
              <w:t>Customer Action</w:t>
            </w:r>
          </w:p>
        </w:tc>
        <w:tc>
          <w:tcPr>
            <w:tcW w:w="2034" w:type="dxa"/>
            <w:shd w:val="clear" w:color="auto" w:fill="002C76" w:themeFill="text2"/>
            <w:tcMar>
              <w:top w:w="72" w:type="dxa"/>
              <w:left w:w="72" w:type="dxa"/>
              <w:bottom w:w="72" w:type="dxa"/>
              <w:right w:w="72" w:type="dxa"/>
            </w:tcMar>
          </w:tcPr>
          <w:p w14:paraId="7F2FCC8B" w14:textId="77777777" w:rsidR="007205A9" w:rsidRPr="008405B5" w:rsidRDefault="007205A9" w:rsidP="0079104A">
            <w:pPr>
              <w:pStyle w:val="Normal-BoldPaper"/>
            </w:pPr>
            <w:r w:rsidRPr="008405B5">
              <w:t>Action 1</w:t>
            </w:r>
          </w:p>
        </w:tc>
        <w:tc>
          <w:tcPr>
            <w:tcW w:w="2304" w:type="dxa"/>
            <w:shd w:val="clear" w:color="auto" w:fill="002C76" w:themeFill="text2"/>
            <w:tcMar>
              <w:top w:w="72" w:type="dxa"/>
              <w:left w:w="72" w:type="dxa"/>
              <w:bottom w:w="72" w:type="dxa"/>
              <w:right w:w="72" w:type="dxa"/>
            </w:tcMar>
          </w:tcPr>
          <w:p w14:paraId="67C6FB43" w14:textId="77777777" w:rsidR="007205A9" w:rsidRPr="008405B5" w:rsidRDefault="007205A9" w:rsidP="0079104A">
            <w:pPr>
              <w:pStyle w:val="Normal-BoldPaper"/>
            </w:pPr>
            <w:r w:rsidRPr="008405B5">
              <w:t>Action 2</w:t>
            </w:r>
          </w:p>
        </w:tc>
        <w:tc>
          <w:tcPr>
            <w:tcW w:w="2304" w:type="dxa"/>
            <w:shd w:val="clear" w:color="auto" w:fill="002C76" w:themeFill="text2"/>
            <w:tcMar>
              <w:top w:w="72" w:type="dxa"/>
              <w:left w:w="72" w:type="dxa"/>
              <w:bottom w:w="72" w:type="dxa"/>
              <w:right w:w="72" w:type="dxa"/>
            </w:tcMar>
          </w:tcPr>
          <w:p w14:paraId="57A22277" w14:textId="77777777" w:rsidR="007205A9" w:rsidRPr="008405B5" w:rsidRDefault="007205A9" w:rsidP="0079104A">
            <w:pPr>
              <w:pStyle w:val="Normal-BoldPaper"/>
            </w:pPr>
            <w:r w:rsidRPr="008405B5">
              <w:t>Action 3</w:t>
            </w:r>
          </w:p>
        </w:tc>
        <w:tc>
          <w:tcPr>
            <w:tcW w:w="2304" w:type="dxa"/>
            <w:shd w:val="clear" w:color="auto" w:fill="002C76" w:themeFill="text2"/>
            <w:tcMar>
              <w:top w:w="72" w:type="dxa"/>
              <w:left w:w="72" w:type="dxa"/>
              <w:bottom w:w="72" w:type="dxa"/>
              <w:right w:w="72" w:type="dxa"/>
            </w:tcMar>
          </w:tcPr>
          <w:p w14:paraId="02110301" w14:textId="77777777" w:rsidR="007205A9" w:rsidRPr="008405B5" w:rsidRDefault="007205A9" w:rsidP="0079104A">
            <w:pPr>
              <w:pStyle w:val="Normal-BoldPaper"/>
            </w:pPr>
            <w:r w:rsidRPr="008405B5">
              <w:t>Action 4</w:t>
            </w:r>
          </w:p>
        </w:tc>
        <w:tc>
          <w:tcPr>
            <w:tcW w:w="2304" w:type="dxa"/>
            <w:shd w:val="clear" w:color="auto" w:fill="002C76" w:themeFill="text2"/>
            <w:tcMar>
              <w:top w:w="72" w:type="dxa"/>
              <w:left w:w="72" w:type="dxa"/>
              <w:bottom w:w="72" w:type="dxa"/>
              <w:right w:w="72" w:type="dxa"/>
            </w:tcMar>
          </w:tcPr>
          <w:p w14:paraId="61ACF3AF" w14:textId="77777777" w:rsidR="007205A9" w:rsidRPr="008405B5" w:rsidRDefault="007205A9" w:rsidP="0079104A">
            <w:pPr>
              <w:pStyle w:val="Normal-BoldPaper"/>
            </w:pPr>
            <w:r w:rsidRPr="008405B5">
              <w:t>Action 5</w:t>
            </w:r>
          </w:p>
        </w:tc>
      </w:tr>
      <w:tr w:rsidR="007205A9" w:rsidRPr="00653682" w14:paraId="0D80698B" w14:textId="77777777" w:rsidTr="0079104A">
        <w:tc>
          <w:tcPr>
            <w:tcW w:w="1880" w:type="dxa"/>
          </w:tcPr>
          <w:p w14:paraId="76492F87" w14:textId="77777777" w:rsidR="007205A9" w:rsidRDefault="007205A9" w:rsidP="0079104A">
            <w:pPr>
              <w:pStyle w:val="BodyTextBold"/>
              <w:spacing w:after="0"/>
            </w:pPr>
            <w:r w:rsidRPr="008405B5">
              <w:t>Action Description</w:t>
            </w:r>
            <w:r>
              <w:t xml:space="preserve"> </w:t>
            </w:r>
          </w:p>
          <w:p w14:paraId="70B147CC" w14:textId="77777777" w:rsidR="007205A9" w:rsidRPr="008405B5" w:rsidRDefault="007205A9" w:rsidP="0079104A">
            <w:pPr>
              <w:pStyle w:val="BodyTextBold"/>
              <w:spacing w:after="0"/>
              <w:rPr>
                <w:rStyle w:val="Strong"/>
                <w:b/>
                <w:bCs/>
              </w:rPr>
            </w:pPr>
            <w:r>
              <w:t>(Step 2)</w:t>
            </w:r>
          </w:p>
        </w:tc>
        <w:tc>
          <w:tcPr>
            <w:tcW w:w="2034" w:type="dxa"/>
            <w:shd w:val="clear" w:color="auto" w:fill="auto"/>
            <w:tcMar>
              <w:top w:w="72" w:type="dxa"/>
              <w:left w:w="72" w:type="dxa"/>
              <w:bottom w:w="72" w:type="dxa"/>
              <w:right w:w="72" w:type="dxa"/>
            </w:tcMar>
          </w:tcPr>
          <w:p w14:paraId="5C1C63C1"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482BCCB0"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53585327"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7E7AE97D" w14:textId="77777777" w:rsidR="007205A9" w:rsidRPr="008405B5" w:rsidRDefault="007205A9" w:rsidP="0079104A">
            <w:pPr>
              <w:pStyle w:val="BodyText"/>
            </w:pPr>
          </w:p>
        </w:tc>
        <w:tc>
          <w:tcPr>
            <w:tcW w:w="2304" w:type="dxa"/>
            <w:tcMar>
              <w:top w:w="72" w:type="dxa"/>
              <w:left w:w="72" w:type="dxa"/>
              <w:bottom w:w="72" w:type="dxa"/>
              <w:right w:w="72" w:type="dxa"/>
            </w:tcMar>
          </w:tcPr>
          <w:p w14:paraId="4C5C56F2" w14:textId="77777777" w:rsidR="007205A9" w:rsidRPr="008405B5" w:rsidRDefault="007205A9" w:rsidP="0079104A">
            <w:pPr>
              <w:pStyle w:val="BodyText"/>
            </w:pPr>
          </w:p>
        </w:tc>
      </w:tr>
      <w:tr w:rsidR="007205A9" w:rsidRPr="00653682" w14:paraId="3CD5D6DA" w14:textId="77777777" w:rsidTr="0079104A">
        <w:tc>
          <w:tcPr>
            <w:tcW w:w="1880" w:type="dxa"/>
          </w:tcPr>
          <w:p w14:paraId="125DB4FE" w14:textId="77777777" w:rsidR="007205A9" w:rsidRPr="008405B5" w:rsidRDefault="007205A9" w:rsidP="0079104A">
            <w:pPr>
              <w:pStyle w:val="BodyTextBold"/>
              <w:spacing w:after="0"/>
            </w:pPr>
            <w:r w:rsidRPr="008405B5">
              <w:t>Direct Services</w:t>
            </w:r>
            <w:r>
              <w:t xml:space="preserve"> (Step 3)</w:t>
            </w:r>
          </w:p>
        </w:tc>
        <w:tc>
          <w:tcPr>
            <w:tcW w:w="2034" w:type="dxa"/>
            <w:shd w:val="clear" w:color="auto" w:fill="auto"/>
            <w:tcMar>
              <w:top w:w="72" w:type="dxa"/>
              <w:left w:w="72" w:type="dxa"/>
              <w:bottom w:w="72" w:type="dxa"/>
              <w:right w:w="72" w:type="dxa"/>
            </w:tcMar>
          </w:tcPr>
          <w:p w14:paraId="2FF5304B"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6C4A73AD"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7F44AA28"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0840B98B" w14:textId="77777777" w:rsidR="007205A9" w:rsidRPr="008405B5" w:rsidRDefault="007205A9" w:rsidP="0079104A">
            <w:pPr>
              <w:pStyle w:val="BodyText"/>
            </w:pPr>
          </w:p>
        </w:tc>
        <w:tc>
          <w:tcPr>
            <w:tcW w:w="2304" w:type="dxa"/>
            <w:tcMar>
              <w:top w:w="72" w:type="dxa"/>
              <w:left w:w="72" w:type="dxa"/>
              <w:bottom w:w="72" w:type="dxa"/>
              <w:right w:w="72" w:type="dxa"/>
            </w:tcMar>
          </w:tcPr>
          <w:p w14:paraId="361ACA76" w14:textId="77777777" w:rsidR="007205A9" w:rsidRPr="008405B5" w:rsidRDefault="007205A9" w:rsidP="0079104A">
            <w:pPr>
              <w:pStyle w:val="BodyText"/>
            </w:pPr>
          </w:p>
        </w:tc>
      </w:tr>
      <w:tr w:rsidR="007205A9" w:rsidRPr="00653682" w14:paraId="7F3048A1" w14:textId="77777777" w:rsidTr="0079104A">
        <w:tc>
          <w:tcPr>
            <w:tcW w:w="1880" w:type="dxa"/>
          </w:tcPr>
          <w:p w14:paraId="72A035B2" w14:textId="77777777" w:rsidR="007205A9" w:rsidRPr="008405B5" w:rsidRDefault="007205A9" w:rsidP="0079104A">
            <w:pPr>
              <w:pStyle w:val="BodyTextBold"/>
              <w:spacing w:after="0"/>
            </w:pPr>
            <w:r w:rsidRPr="008405B5">
              <w:t>Indirect Services</w:t>
            </w:r>
            <w:r>
              <w:t xml:space="preserve"> (Step 3)</w:t>
            </w:r>
          </w:p>
        </w:tc>
        <w:tc>
          <w:tcPr>
            <w:tcW w:w="2034" w:type="dxa"/>
            <w:shd w:val="clear" w:color="auto" w:fill="auto"/>
            <w:tcMar>
              <w:top w:w="72" w:type="dxa"/>
              <w:left w:w="72" w:type="dxa"/>
              <w:bottom w:w="72" w:type="dxa"/>
              <w:right w:w="72" w:type="dxa"/>
            </w:tcMar>
          </w:tcPr>
          <w:p w14:paraId="0738D8F7"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2AE83367"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2908CEAF"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51EDE85D" w14:textId="77777777" w:rsidR="007205A9" w:rsidRPr="008405B5" w:rsidRDefault="007205A9" w:rsidP="0079104A">
            <w:pPr>
              <w:pStyle w:val="BodyText"/>
            </w:pPr>
          </w:p>
        </w:tc>
        <w:tc>
          <w:tcPr>
            <w:tcW w:w="2304" w:type="dxa"/>
            <w:tcMar>
              <w:top w:w="72" w:type="dxa"/>
              <w:left w:w="72" w:type="dxa"/>
              <w:bottom w:w="72" w:type="dxa"/>
              <w:right w:w="72" w:type="dxa"/>
            </w:tcMar>
          </w:tcPr>
          <w:p w14:paraId="2EF81AFE" w14:textId="77777777" w:rsidR="007205A9" w:rsidRPr="008405B5" w:rsidRDefault="007205A9" w:rsidP="0079104A">
            <w:pPr>
              <w:pStyle w:val="BodyText"/>
            </w:pPr>
          </w:p>
        </w:tc>
      </w:tr>
      <w:tr w:rsidR="007205A9" w:rsidRPr="00653682" w14:paraId="44566BF6" w14:textId="77777777" w:rsidTr="0079104A">
        <w:tc>
          <w:tcPr>
            <w:tcW w:w="1880" w:type="dxa"/>
          </w:tcPr>
          <w:p w14:paraId="7A5F37D4" w14:textId="77777777" w:rsidR="007205A9" w:rsidRPr="008405B5" w:rsidRDefault="007205A9" w:rsidP="0079104A">
            <w:pPr>
              <w:pStyle w:val="BodyTextBold"/>
              <w:spacing w:after="0"/>
            </w:pPr>
            <w:r>
              <w:t>Details (IT, policy, time, etc.) (Step 5)</w:t>
            </w:r>
          </w:p>
        </w:tc>
        <w:tc>
          <w:tcPr>
            <w:tcW w:w="2034" w:type="dxa"/>
            <w:shd w:val="clear" w:color="auto" w:fill="auto"/>
            <w:tcMar>
              <w:top w:w="72" w:type="dxa"/>
              <w:left w:w="72" w:type="dxa"/>
              <w:bottom w:w="72" w:type="dxa"/>
              <w:right w:w="72" w:type="dxa"/>
            </w:tcMar>
          </w:tcPr>
          <w:p w14:paraId="31EDBD39"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0880FB44"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57342516" w14:textId="77777777" w:rsidR="007205A9" w:rsidRPr="008405B5" w:rsidRDefault="007205A9" w:rsidP="0079104A">
            <w:pPr>
              <w:pStyle w:val="BodyText"/>
            </w:pPr>
          </w:p>
        </w:tc>
        <w:tc>
          <w:tcPr>
            <w:tcW w:w="2304" w:type="dxa"/>
            <w:shd w:val="clear" w:color="auto" w:fill="auto"/>
            <w:tcMar>
              <w:top w:w="72" w:type="dxa"/>
              <w:left w:w="72" w:type="dxa"/>
              <w:bottom w:w="72" w:type="dxa"/>
              <w:right w:w="72" w:type="dxa"/>
            </w:tcMar>
          </w:tcPr>
          <w:p w14:paraId="067F9E7A" w14:textId="77777777" w:rsidR="007205A9" w:rsidRPr="008405B5" w:rsidRDefault="007205A9" w:rsidP="0079104A">
            <w:pPr>
              <w:pStyle w:val="BodyText"/>
            </w:pPr>
          </w:p>
        </w:tc>
        <w:tc>
          <w:tcPr>
            <w:tcW w:w="2304" w:type="dxa"/>
            <w:tcMar>
              <w:top w:w="72" w:type="dxa"/>
              <w:left w:w="72" w:type="dxa"/>
              <w:bottom w:w="72" w:type="dxa"/>
              <w:right w:w="72" w:type="dxa"/>
            </w:tcMar>
          </w:tcPr>
          <w:p w14:paraId="68EF6DDB" w14:textId="77777777" w:rsidR="007205A9" w:rsidRPr="008405B5" w:rsidRDefault="007205A9" w:rsidP="0079104A">
            <w:pPr>
              <w:pStyle w:val="BodyText"/>
            </w:pPr>
          </w:p>
        </w:tc>
      </w:tr>
    </w:tbl>
    <w:p w14:paraId="111C2589" w14:textId="79D5F014" w:rsidR="00653682" w:rsidRPr="008405B5" w:rsidRDefault="00653682" w:rsidP="008405B5">
      <w:pPr>
        <w:pStyle w:val="Heading2"/>
      </w:pPr>
      <w:r w:rsidRPr="008405B5">
        <w:lastRenderedPageBreak/>
        <w:t>Step 4: Plan Next Steps</w:t>
      </w:r>
    </w:p>
    <w:p w14:paraId="7FD8B768" w14:textId="0BE367C1" w:rsidR="00653682" w:rsidRPr="00653682" w:rsidRDefault="00653682" w:rsidP="008405B5">
      <w:r>
        <w:t>After you have completed the above template, take a step back to appreciate the spectrum of services that your customer might interact with on their journey</w:t>
      </w:r>
      <w:r w:rsidR="001E096C">
        <w:t xml:space="preserve"> with USDA</w:t>
      </w:r>
      <w:r>
        <w:t xml:space="preserve">. Use the prompts below to engage your teammates in a discussion about insights that the service blueprint has uncovered and the possible responses to these discoveries. </w:t>
      </w:r>
    </w:p>
    <w:p w14:paraId="38010B4A" w14:textId="4B141418" w:rsidR="00653682" w:rsidRPr="00653682" w:rsidRDefault="00653682" w:rsidP="008405B5">
      <w:pPr>
        <w:pStyle w:val="ListBullet"/>
      </w:pPr>
      <w:r w:rsidRPr="00653682">
        <w:t xml:space="preserve">Where in the </w:t>
      </w:r>
      <w:r w:rsidR="001E096C">
        <w:t xml:space="preserve">service </w:t>
      </w:r>
      <w:r w:rsidRPr="00653682">
        <w:t>blueprint do customers interact with the highest concentration of services? How might these services/programs work to improve customer convenience?</w:t>
      </w:r>
    </w:p>
    <w:p w14:paraId="1B1AEF20" w14:textId="77777777" w:rsidR="00653682" w:rsidRPr="00653682" w:rsidRDefault="00653682" w:rsidP="008405B5">
      <w:pPr>
        <w:pStyle w:val="ListBullet"/>
      </w:pPr>
      <w:r w:rsidRPr="00653682">
        <w:t>Where do customers interact with the fewest services? How might we mobilize to fill in this service gap and provide more for them?</w:t>
      </w:r>
    </w:p>
    <w:p w14:paraId="73545EE9" w14:textId="78B2FA34" w:rsidR="00653682" w:rsidRPr="001F5486" w:rsidRDefault="00653682" w:rsidP="008405B5">
      <w:pPr>
        <w:pStyle w:val="ListBullet"/>
        <w:rPr>
          <w:sz w:val="22"/>
          <w:szCs w:val="22"/>
        </w:rPr>
      </w:pPr>
      <w:r w:rsidRPr="00653682">
        <w:t>Are there any services or programs that appear at multiple points on the customer</w:t>
      </w:r>
      <w:r w:rsidR="001E096C">
        <w:t>’</w:t>
      </w:r>
      <w:r w:rsidRPr="00653682">
        <w:t>s journey? How might USDA employees who administer those programs or services collaborate more?</w:t>
      </w:r>
    </w:p>
    <w:p w14:paraId="2BA8454D" w14:textId="717771E3" w:rsidR="001F5486" w:rsidRDefault="001F5486" w:rsidP="001F5486">
      <w:pPr>
        <w:pStyle w:val="ListBullet"/>
        <w:numPr>
          <w:ilvl w:val="0"/>
          <w:numId w:val="0"/>
        </w:numPr>
        <w:ind w:left="360" w:hanging="360"/>
      </w:pPr>
    </w:p>
    <w:p w14:paraId="0E590648" w14:textId="702625CF" w:rsidR="001F5486" w:rsidRPr="001F5486" w:rsidRDefault="001F5486" w:rsidP="001F5486">
      <w:pPr>
        <w:pStyle w:val="ListBullet"/>
        <w:numPr>
          <w:ilvl w:val="0"/>
          <w:numId w:val="0"/>
        </w:numPr>
        <w:rPr>
          <w:sz w:val="22"/>
          <w:szCs w:val="22"/>
        </w:rPr>
      </w:pPr>
      <w:r>
        <w:t xml:space="preserve">If you found that another </w:t>
      </w:r>
      <w:r w:rsidR="001E096C">
        <w:t xml:space="preserve">USDA </w:t>
      </w:r>
      <w:r>
        <w:t xml:space="preserve">Mission Area or agency plays a prominent role in this customer’s journey, we encourage you to share this </w:t>
      </w:r>
      <w:r w:rsidR="001E096C">
        <w:t>s</w:t>
      </w:r>
      <w:r>
        <w:t xml:space="preserve">ervice </w:t>
      </w:r>
      <w:r w:rsidR="001E096C">
        <w:t>b</w:t>
      </w:r>
      <w:r>
        <w:t xml:space="preserve">lueprint with them and discuss opportunities to work across agencies to optimize service delivery for this customer. </w:t>
      </w:r>
    </w:p>
    <w:p w14:paraId="06CA0B02" w14:textId="77777777" w:rsidR="00653682" w:rsidRPr="008405B5" w:rsidRDefault="00653682" w:rsidP="008405B5">
      <w:pPr>
        <w:pStyle w:val="Heading2"/>
      </w:pPr>
      <w:r w:rsidRPr="008405B5">
        <w:t>Step 5: Adding More Detail</w:t>
      </w:r>
    </w:p>
    <w:p w14:paraId="1014F0AB" w14:textId="5D036EE6" w:rsidR="00653682" w:rsidRPr="00653682" w:rsidRDefault="00653682" w:rsidP="0022738C">
      <w:pPr>
        <w:ind w:right="-387"/>
      </w:pPr>
      <w:r w:rsidRPr="00653682">
        <w:t xml:space="preserve">If your team has followed Steps 1-4, you will have a high-level </w:t>
      </w:r>
      <w:r w:rsidR="00235BDE">
        <w:t xml:space="preserve">service </w:t>
      </w:r>
      <w:r w:rsidRPr="00653682">
        <w:t xml:space="preserve">blueprint that equips your team with an awareness of how your agency’s service offerings align to customer needs. If you have been inspired to make any changes to your services, you will likely need to flesh out your </w:t>
      </w:r>
      <w:r w:rsidR="00235BDE">
        <w:t>service blueprint</w:t>
      </w:r>
      <w:r w:rsidR="00235BDE" w:rsidRPr="00653682">
        <w:t xml:space="preserve"> </w:t>
      </w:r>
      <w:r w:rsidRPr="00653682">
        <w:t>with more detail. Important information to layer in might include:</w:t>
      </w:r>
    </w:p>
    <w:p w14:paraId="0E6198A8" w14:textId="53B7AF33" w:rsidR="00653682" w:rsidRPr="00653682" w:rsidRDefault="00653682" w:rsidP="008405B5">
      <w:pPr>
        <w:pStyle w:val="ListBullet"/>
      </w:pPr>
      <w:r w:rsidRPr="00653682">
        <w:t xml:space="preserve">Technology: </w:t>
      </w:r>
      <w:r w:rsidR="00235BDE">
        <w:t>w</w:t>
      </w:r>
      <w:r w:rsidRPr="00653682">
        <w:t>hat technology (websites, applications) might the customer encounter at each step?</w:t>
      </w:r>
    </w:p>
    <w:p w14:paraId="512A11EA" w14:textId="48C9242D" w:rsidR="00653682" w:rsidRPr="00653682" w:rsidRDefault="00653682" w:rsidP="008405B5">
      <w:pPr>
        <w:pStyle w:val="ListBullet"/>
      </w:pPr>
      <w:r w:rsidRPr="00653682">
        <w:t xml:space="preserve">Metrics: </w:t>
      </w:r>
      <w:r w:rsidR="00235BDE">
        <w:t>w</w:t>
      </w:r>
      <w:r w:rsidRPr="00653682">
        <w:t>hat, if any, measurements are in place to indicate of success?</w:t>
      </w:r>
    </w:p>
    <w:p w14:paraId="55FE1047" w14:textId="677DAB5C" w:rsidR="00653682" w:rsidRPr="00653682" w:rsidRDefault="00653682" w:rsidP="008405B5">
      <w:pPr>
        <w:pStyle w:val="ListBullet"/>
      </w:pPr>
      <w:r w:rsidRPr="00653682">
        <w:t xml:space="preserve">Policies and Regulations: </w:t>
      </w:r>
      <w:r w:rsidR="00235BDE">
        <w:t>w</w:t>
      </w:r>
      <w:r w:rsidRPr="00653682">
        <w:t>hat policies or regulations impact how or what services a customer receives and how they receive them?</w:t>
      </w:r>
    </w:p>
    <w:p w14:paraId="0EC35E92" w14:textId="5B23E088" w:rsidR="00653682" w:rsidRPr="00653682" w:rsidRDefault="00653682" w:rsidP="008405B5">
      <w:pPr>
        <w:pStyle w:val="ListBullet"/>
      </w:pPr>
      <w:r w:rsidRPr="00653682">
        <w:t xml:space="preserve">Time: </w:t>
      </w:r>
      <w:r w:rsidR="00235BDE">
        <w:t>h</w:t>
      </w:r>
      <w:r w:rsidRPr="00653682">
        <w:t>ow long might it take your customer to perform each action?</w:t>
      </w:r>
    </w:p>
    <w:p w14:paraId="780FB44B" w14:textId="67C258DA" w:rsidR="00653682" w:rsidRDefault="00653682" w:rsidP="008405B5">
      <w:pPr>
        <w:pStyle w:val="ListBullet"/>
      </w:pPr>
      <w:r w:rsidRPr="00653682">
        <w:t xml:space="preserve">Arrows: </w:t>
      </w:r>
      <w:r w:rsidR="00235BDE">
        <w:t>w</w:t>
      </w:r>
      <w:r w:rsidRPr="00653682">
        <w:t>here are there dependencies between services or programs?</w:t>
      </w:r>
    </w:p>
    <w:p w14:paraId="25D7813B" w14:textId="37E0559D" w:rsidR="000458E0" w:rsidRDefault="000458E0" w:rsidP="000458E0">
      <w:pPr>
        <w:pStyle w:val="ListBullet"/>
        <w:numPr>
          <w:ilvl w:val="0"/>
          <w:numId w:val="0"/>
        </w:numPr>
      </w:pPr>
    </w:p>
    <w:p w14:paraId="34414A1E" w14:textId="78B29274" w:rsidR="000458E0" w:rsidRDefault="000458E0" w:rsidP="000458E0">
      <w:pPr>
        <w:pStyle w:val="ListBullet"/>
        <w:numPr>
          <w:ilvl w:val="0"/>
          <w:numId w:val="0"/>
        </w:numPr>
      </w:pPr>
      <w:r>
        <w:t xml:space="preserve">For Service Blueprint examples, visit </w:t>
      </w:r>
      <w:hyperlink r:id="rId10" w:history="1">
        <w:r w:rsidRPr="0022738C">
          <w:rPr>
            <w:rStyle w:val="Hyperlink"/>
          </w:rPr>
          <w:t>https://www.nngroup.com/articles/service-blueprints-definition</w:t>
        </w:r>
      </w:hyperlink>
      <w:r>
        <w:t>.</w:t>
      </w:r>
    </w:p>
    <w:p w14:paraId="4503E676" w14:textId="63B31CE8" w:rsidR="001F5486" w:rsidRPr="00653682" w:rsidRDefault="00235BDE" w:rsidP="0022738C">
      <w:pPr>
        <w:pStyle w:val="BodyTextExample"/>
        <w:ind w:right="153"/>
      </w:pPr>
      <w:r w:rsidRPr="0022738C">
        <w:rPr>
          <w:b/>
          <w:bCs/>
        </w:rPr>
        <w:t>Note:</w:t>
      </w:r>
      <w:r>
        <w:t xml:space="preserve"> </w:t>
      </w:r>
      <w:r w:rsidR="00653682" w:rsidRPr="00653682">
        <w:t>To make this activity easier, you can also create one template for each customer action (or portion of their customer journey) and explore each action separately.</w:t>
      </w:r>
      <w:r w:rsidR="001F5486">
        <w:t xml:space="preserve">  </w:t>
      </w:r>
    </w:p>
    <w:sectPr w:rsidR="001F5486" w:rsidRPr="00653682" w:rsidSect="00086E29">
      <w:headerReference w:type="default" r:id="rId11"/>
      <w:footerReference w:type="even" r:id="rId12"/>
      <w:footerReference w:type="default" r:id="rId13"/>
      <w:headerReference w:type="first" r:id="rId14"/>
      <w:footerReference w:type="first" r:id="rId15"/>
      <w:pgSz w:w="15840" w:h="12240" w:orient="landscape"/>
      <w:pgMar w:top="1071" w:right="1440" w:bottom="1107" w:left="1377"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FEFD7" w14:textId="77777777" w:rsidR="00DE7CAD" w:rsidRDefault="00DE7CAD" w:rsidP="008405B5">
      <w:r>
        <w:separator/>
      </w:r>
    </w:p>
    <w:p w14:paraId="0FF0EC71" w14:textId="77777777" w:rsidR="00DE7CAD" w:rsidRDefault="00DE7CAD" w:rsidP="008405B5"/>
  </w:endnote>
  <w:endnote w:type="continuationSeparator" w:id="0">
    <w:p w14:paraId="510E55F2" w14:textId="77777777" w:rsidR="00DE7CAD" w:rsidRDefault="00DE7CAD" w:rsidP="008405B5">
      <w:r>
        <w:continuationSeparator/>
      </w:r>
    </w:p>
    <w:p w14:paraId="2E04189B" w14:textId="77777777" w:rsidR="00DE7CAD" w:rsidRDefault="00DE7CAD" w:rsidP="00840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ublic Sans">
    <w:panose1 w:val="020B0604020202020204"/>
    <w:charset w:val="4D"/>
    <w:family w:val="auto"/>
    <w:notTrueType/>
    <w:pitch w:val="variable"/>
    <w:sig w:usb0="0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5535093"/>
      <w:docPartObj>
        <w:docPartGallery w:val="Page Numbers (Bottom of Page)"/>
        <w:docPartUnique/>
      </w:docPartObj>
    </w:sdtPr>
    <w:sdtEndPr>
      <w:rPr>
        <w:rStyle w:val="PageNumber"/>
      </w:rPr>
    </w:sdtEndPr>
    <w:sdtContent>
      <w:p w14:paraId="12B19274" w14:textId="231D62C7" w:rsidR="0049195A" w:rsidRDefault="0049195A" w:rsidP="009F5C4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BF01A0" w14:textId="77777777" w:rsidR="0049195A" w:rsidRDefault="0049195A" w:rsidP="009F5C48">
    <w:pPr>
      <w:pStyle w:val="Footer"/>
    </w:pPr>
  </w:p>
  <w:p w14:paraId="0DFAF501" w14:textId="77777777" w:rsidR="002E29F9" w:rsidRDefault="002E29F9" w:rsidP="008405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0C18" w14:textId="036C8DCE" w:rsidR="002E29F9" w:rsidRPr="009F5C48" w:rsidRDefault="0049195A" w:rsidP="009F5C48">
    <w:pPr>
      <w:pStyle w:val="Footer"/>
      <w:rPr>
        <w:sz w:val="24"/>
        <w:szCs w:val="24"/>
      </w:rPr>
    </w:pPr>
    <w:r w:rsidRPr="009F5C48">
      <w:rPr>
        <w:b/>
        <w:bCs/>
        <w:sz w:val="24"/>
        <w:szCs w:val="24"/>
      </w:rPr>
      <w:t>USDA Digital Strategy |</w:t>
    </w:r>
    <w:r w:rsidRPr="009F5C48">
      <w:rPr>
        <w:sz w:val="24"/>
        <w:szCs w:val="24"/>
      </w:rPr>
      <w:t xml:space="preserve"> Service Blueprinting Template</w:t>
    </w:r>
    <w:r w:rsidR="009F5C48" w:rsidRPr="009F5C48">
      <w:rPr>
        <w:rStyle w:val="PageNumber"/>
        <w:sz w:val="24"/>
        <w:szCs w:val="24"/>
      </w:rPr>
      <w:tab/>
    </w:r>
    <w:sdt>
      <w:sdtPr>
        <w:rPr>
          <w:rStyle w:val="PageNumber"/>
          <w:sz w:val="24"/>
          <w:szCs w:val="24"/>
        </w:rPr>
        <w:id w:val="-1987853651"/>
        <w:docPartObj>
          <w:docPartGallery w:val="Page Numbers (Bottom of Page)"/>
          <w:docPartUnique/>
        </w:docPartObj>
      </w:sdtPr>
      <w:sdtEndPr>
        <w:rPr>
          <w:rStyle w:val="PageNumber"/>
        </w:rPr>
      </w:sdtEndPr>
      <w:sdtContent>
        <w:r w:rsidR="009F5C48" w:rsidRPr="009F5C48">
          <w:rPr>
            <w:rStyle w:val="PageNumber"/>
            <w:sz w:val="24"/>
            <w:szCs w:val="24"/>
          </w:rPr>
          <w:fldChar w:fldCharType="begin"/>
        </w:r>
        <w:r w:rsidR="009F5C48" w:rsidRPr="009F5C48">
          <w:rPr>
            <w:rStyle w:val="PageNumber"/>
            <w:sz w:val="24"/>
            <w:szCs w:val="24"/>
          </w:rPr>
          <w:instrText xml:space="preserve"> PAGE </w:instrText>
        </w:r>
        <w:r w:rsidR="009F5C48" w:rsidRPr="009F5C48">
          <w:rPr>
            <w:rStyle w:val="PageNumber"/>
            <w:sz w:val="24"/>
            <w:szCs w:val="24"/>
          </w:rPr>
          <w:fldChar w:fldCharType="separate"/>
        </w:r>
        <w:r w:rsidR="009F5C48" w:rsidRPr="009F5C48">
          <w:rPr>
            <w:rStyle w:val="PageNumber"/>
            <w:sz w:val="24"/>
            <w:szCs w:val="24"/>
          </w:rPr>
          <w:t>2</w:t>
        </w:r>
        <w:r w:rsidR="009F5C48" w:rsidRPr="009F5C48">
          <w:rPr>
            <w:rStyle w:val="PageNumber"/>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0FFA" w14:textId="116FA64F" w:rsidR="00924E60" w:rsidRPr="008405B5" w:rsidRDefault="008405B5" w:rsidP="009F5C48">
    <w:pPr>
      <w:pStyle w:val="Footer-Note"/>
    </w:pPr>
    <w:r w:rsidRPr="00A0501B">
      <w:rPr>
        <w:b/>
      </w:rPr>
      <w:t>Note:</w:t>
    </w:r>
    <w:r w:rsidRPr="00A0501B">
      <w:t xml:space="preserve"> </w:t>
    </w:r>
    <w:r w:rsidR="007205A9">
      <w:t>Feel</w:t>
    </w:r>
    <w:r w:rsidR="007205A9" w:rsidRPr="00270D09">
      <w:t xml:space="preserve"> </w:t>
    </w:r>
    <w:r w:rsidRPr="00270D09">
      <w:t xml:space="preserve">free to use, modify, and repurpose this document to fit your particular project needs. This resource accompanies the broader guidelines in the USDA Digital Strategy at </w:t>
    </w:r>
    <w:hyperlink r:id="rId1" w:history="1">
      <w:r>
        <w:rPr>
          <w:rStyle w:val="Hyperlink"/>
        </w:rPr>
        <w:t>https://usda.gov/digital-strategy</w:t>
      </w:r>
    </w:hyperlink>
    <w:r w:rsidRPr="00270D09">
      <w:t xml:space="preserve">. If you have comments on this tool or the Digital Strategy, please send your feedback to </w:t>
    </w:r>
    <w:hyperlink r:id="rId2" w:history="1">
      <w:r w:rsidRPr="00270D09">
        <w:rPr>
          <w:rStyle w:val="Hyperlink"/>
        </w:rPr>
        <w:t>feedback@usda.gov</w:t>
      </w:r>
    </w:hyperlink>
    <w:r w:rsidRPr="00270D0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44C27" w14:textId="77777777" w:rsidR="00DE7CAD" w:rsidRDefault="00DE7CAD" w:rsidP="008405B5">
      <w:r>
        <w:separator/>
      </w:r>
    </w:p>
    <w:p w14:paraId="6CCA6070" w14:textId="77777777" w:rsidR="00DE7CAD" w:rsidRDefault="00DE7CAD" w:rsidP="008405B5"/>
  </w:footnote>
  <w:footnote w:type="continuationSeparator" w:id="0">
    <w:p w14:paraId="516B078C" w14:textId="77777777" w:rsidR="00DE7CAD" w:rsidRDefault="00DE7CAD" w:rsidP="008405B5">
      <w:r>
        <w:continuationSeparator/>
      </w:r>
    </w:p>
    <w:p w14:paraId="120D6386" w14:textId="77777777" w:rsidR="00DE7CAD" w:rsidRDefault="00DE7CAD" w:rsidP="00840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FE26" w14:textId="654CC623" w:rsidR="002E29F9" w:rsidRDefault="001E5DAC" w:rsidP="009F5C48">
    <w:pPr>
      <w:pStyle w:val="Header"/>
    </w:pPr>
    <w:r>
      <w:rPr>
        <w:noProof/>
      </w:rPr>
      <mc:AlternateContent>
        <mc:Choice Requires="wps">
          <w:drawing>
            <wp:anchor distT="0" distB="0" distL="114300" distR="114300" simplePos="0" relativeHeight="251661312" behindDoc="0" locked="0" layoutInCell="1" allowOverlap="1" wp14:anchorId="65B28ACF" wp14:editId="0D8426A8">
              <wp:simplePos x="0" y="0"/>
              <wp:positionH relativeFrom="column">
                <wp:posOffset>-875030</wp:posOffset>
              </wp:positionH>
              <wp:positionV relativeFrom="paragraph">
                <wp:posOffset>-447675</wp:posOffset>
              </wp:positionV>
              <wp:extent cx="10058400" cy="2286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0058400" cy="228600"/>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5EB2EE" id="Rectangle 1" o:spid="_x0000_s1026" style="position:absolute;margin-left:-68.9pt;margin-top:-35.25pt;width:11in;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" fillcolor="#002c76 [3215]" strokecolor="#00513f [3044]"/>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D5FE" w14:textId="50C96668" w:rsidR="001E5DAC" w:rsidRDefault="001E5DAC" w:rsidP="008405B5">
    <w:pPr>
      <w:pStyle w:val="Header"/>
    </w:pPr>
    <w:r>
      <w:rPr>
        <w:noProof/>
      </w:rPr>
      <mc:AlternateContent>
        <mc:Choice Requires="wps">
          <w:drawing>
            <wp:anchor distT="0" distB="0" distL="114300" distR="114300" simplePos="0" relativeHeight="251659264" behindDoc="0" locked="0" layoutInCell="1" allowOverlap="1" wp14:anchorId="2DC0269E" wp14:editId="3F9639AA">
              <wp:simplePos x="0" y="0"/>
              <wp:positionH relativeFrom="column">
                <wp:posOffset>-875030</wp:posOffset>
              </wp:positionH>
              <wp:positionV relativeFrom="paragraph">
                <wp:posOffset>-447675</wp:posOffset>
              </wp:positionV>
              <wp:extent cx="10058400" cy="2286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0058400" cy="228600"/>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3E046" id="Rectangle 7" o:spid="_x0000_s1026" style="position:absolute;margin-left:-68.9pt;margin-top:-35.25pt;width:11in;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" fillcolor="#002c76 [3215]" strokecolor="#00513f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6.75pt;height:466.75pt" o:bullet="t">
        <v:imagedata r:id="rId1" o:title="circle-regular"/>
      </v:shape>
    </w:pict>
  </w:numPicBullet>
  <w:numPicBullet w:numPicBulletId="1">
    <w:pict>
      <v:shape id="_x0000_i1030" type="#_x0000_t75" style="width:419.3pt;height:416.75pt" o:bullet="t">
        <v:imagedata r:id="rId2" o:title="circle-regular-small-02"/>
      </v:shape>
    </w:pict>
  </w:numPicBullet>
  <w:numPicBullet w:numPicBulletId="2">
    <w:pict>
      <v:shape id="_x0000_i1031" type="#_x0000_t75" style="width:419.3pt;height:416.75pt" o:bullet="t">
        <v:imagedata r:id="rId3" o:title="circle-regular-02"/>
      </v:shape>
    </w:pict>
  </w:numPicBullet>
  <w:abstractNum w:abstractNumId="0" w15:restartNumberingAfterBreak="0">
    <w:nsid w:val="FFFFFF7C"/>
    <w:multiLevelType w:val="singleLevel"/>
    <w:tmpl w:val="C6AC6D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DA24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16F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7E0D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0C9F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669B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7699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38C0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DC57DC"/>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3F945D32"/>
    <w:lvl w:ilvl="0">
      <w:start w:val="1"/>
      <w:numFmt w:val="bullet"/>
      <w:lvlText w:val=""/>
      <w:lvlPicBulletId w:val="0"/>
      <w:lvlJc w:val="left"/>
      <w:pPr>
        <w:tabs>
          <w:tab w:val="num" w:pos="360"/>
        </w:tabs>
        <w:ind w:left="360" w:hanging="360"/>
      </w:pPr>
      <w:rPr>
        <w:rFonts w:ascii="Symbol" w:hAnsi="Symbol" w:hint="default"/>
        <w:color w:val="auto"/>
      </w:rPr>
    </w:lvl>
  </w:abstractNum>
  <w:abstractNum w:abstractNumId="10" w15:restartNumberingAfterBreak="0">
    <w:nsid w:val="036F7672"/>
    <w:multiLevelType w:val="hybridMultilevel"/>
    <w:tmpl w:val="6B7E1B22"/>
    <w:lvl w:ilvl="0" w:tplc="03C29216">
      <w:start w:val="1"/>
      <w:numFmt w:val="bullet"/>
      <w:pStyle w:val="ListBullet-Radio"/>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472E76"/>
    <w:multiLevelType w:val="multilevel"/>
    <w:tmpl w:val="39D27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0E3CB6"/>
    <w:multiLevelType w:val="multilevel"/>
    <w:tmpl w:val="935E0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6F153F"/>
    <w:multiLevelType w:val="multilevel"/>
    <w:tmpl w:val="A6769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4747DB"/>
    <w:multiLevelType w:val="multilevel"/>
    <w:tmpl w:val="CF52F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9A161A"/>
    <w:multiLevelType w:val="multilevel"/>
    <w:tmpl w:val="1EB2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0265AE"/>
    <w:multiLevelType w:val="multilevel"/>
    <w:tmpl w:val="337A2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E276F6"/>
    <w:multiLevelType w:val="multilevel"/>
    <w:tmpl w:val="F992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BC3C02"/>
    <w:multiLevelType w:val="multilevel"/>
    <w:tmpl w:val="8D928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CF32FD"/>
    <w:multiLevelType w:val="hybridMultilevel"/>
    <w:tmpl w:val="BF3ACE20"/>
    <w:lvl w:ilvl="0" w:tplc="FE36E0C6">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F40C6E"/>
    <w:multiLevelType w:val="multilevel"/>
    <w:tmpl w:val="10108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7F5DE9"/>
    <w:multiLevelType w:val="multilevel"/>
    <w:tmpl w:val="E87EA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2F617A1"/>
    <w:multiLevelType w:val="multilevel"/>
    <w:tmpl w:val="603EB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BD72A6C"/>
    <w:multiLevelType w:val="multilevel"/>
    <w:tmpl w:val="70EA4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16"/>
  </w:num>
  <w:num w:numId="3">
    <w:abstractNumId w:val="11"/>
  </w:num>
  <w:num w:numId="4">
    <w:abstractNumId w:val="21"/>
  </w:num>
  <w:num w:numId="5">
    <w:abstractNumId w:val="17"/>
  </w:num>
  <w:num w:numId="6">
    <w:abstractNumId w:val="13"/>
  </w:num>
  <w:num w:numId="7">
    <w:abstractNumId w:val="22"/>
  </w:num>
  <w:num w:numId="8">
    <w:abstractNumId w:val="14"/>
  </w:num>
  <w:num w:numId="9">
    <w:abstractNumId w:val="15"/>
  </w:num>
  <w:num w:numId="10">
    <w:abstractNumId w:val="20"/>
  </w:num>
  <w:num w:numId="11">
    <w:abstractNumId w:val="18"/>
  </w:num>
  <w:num w:numId="12">
    <w:abstractNumId w:val="12"/>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9"/>
    <w:lvlOverride w:ilvl="0">
      <w:startOverride w:val="1"/>
    </w:lvlOverride>
  </w:num>
  <w:num w:numId="24">
    <w:abstractNumId w:val="19"/>
  </w:num>
  <w:num w:numId="25">
    <w:abstractNumId w:val="10"/>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82"/>
    <w:rsid w:val="00010CF6"/>
    <w:rsid w:val="000458E0"/>
    <w:rsid w:val="00066EAB"/>
    <w:rsid w:val="00086E29"/>
    <w:rsid w:val="000E16D4"/>
    <w:rsid w:val="001127E4"/>
    <w:rsid w:val="00114D6D"/>
    <w:rsid w:val="001401CA"/>
    <w:rsid w:val="001671EB"/>
    <w:rsid w:val="001A5617"/>
    <w:rsid w:val="001B1F0D"/>
    <w:rsid w:val="001E096C"/>
    <w:rsid w:val="001E5DAC"/>
    <w:rsid w:val="001F5486"/>
    <w:rsid w:val="00201FC3"/>
    <w:rsid w:val="00224A40"/>
    <w:rsid w:val="0022738C"/>
    <w:rsid w:val="00235BDE"/>
    <w:rsid w:val="00236149"/>
    <w:rsid w:val="00270D09"/>
    <w:rsid w:val="002767C5"/>
    <w:rsid w:val="002904E1"/>
    <w:rsid w:val="002E29F9"/>
    <w:rsid w:val="0030176B"/>
    <w:rsid w:val="00303FB0"/>
    <w:rsid w:val="00312A53"/>
    <w:rsid w:val="0034025C"/>
    <w:rsid w:val="003A1670"/>
    <w:rsid w:val="003E274B"/>
    <w:rsid w:val="00410E5A"/>
    <w:rsid w:val="00445FAC"/>
    <w:rsid w:val="00486523"/>
    <w:rsid w:val="0049195A"/>
    <w:rsid w:val="004B5F27"/>
    <w:rsid w:val="005060D4"/>
    <w:rsid w:val="0054032F"/>
    <w:rsid w:val="005902B1"/>
    <w:rsid w:val="005B0C5D"/>
    <w:rsid w:val="005D65EC"/>
    <w:rsid w:val="00644E65"/>
    <w:rsid w:val="00653682"/>
    <w:rsid w:val="006828F8"/>
    <w:rsid w:val="00717BC9"/>
    <w:rsid w:val="007205A9"/>
    <w:rsid w:val="00721CE2"/>
    <w:rsid w:val="00743281"/>
    <w:rsid w:val="0075069A"/>
    <w:rsid w:val="0076259D"/>
    <w:rsid w:val="00775F6C"/>
    <w:rsid w:val="007877AA"/>
    <w:rsid w:val="007908AA"/>
    <w:rsid w:val="00795687"/>
    <w:rsid w:val="007A603B"/>
    <w:rsid w:val="007B0ECF"/>
    <w:rsid w:val="007B2CAA"/>
    <w:rsid w:val="007D7D46"/>
    <w:rsid w:val="007E0BBD"/>
    <w:rsid w:val="00817C33"/>
    <w:rsid w:val="008240C4"/>
    <w:rsid w:val="008405B5"/>
    <w:rsid w:val="008C0957"/>
    <w:rsid w:val="008E4232"/>
    <w:rsid w:val="00903E79"/>
    <w:rsid w:val="00916299"/>
    <w:rsid w:val="00924E60"/>
    <w:rsid w:val="00932C41"/>
    <w:rsid w:val="009A151A"/>
    <w:rsid w:val="009B2125"/>
    <w:rsid w:val="009B2C03"/>
    <w:rsid w:val="009F4EE5"/>
    <w:rsid w:val="009F5C48"/>
    <w:rsid w:val="00A0501B"/>
    <w:rsid w:val="00A47F19"/>
    <w:rsid w:val="00A6664C"/>
    <w:rsid w:val="00A7288C"/>
    <w:rsid w:val="00A72955"/>
    <w:rsid w:val="00AB68BA"/>
    <w:rsid w:val="00AB7108"/>
    <w:rsid w:val="00B02F41"/>
    <w:rsid w:val="00B0324C"/>
    <w:rsid w:val="00B434AB"/>
    <w:rsid w:val="00B9456C"/>
    <w:rsid w:val="00BA2BF1"/>
    <w:rsid w:val="00C00670"/>
    <w:rsid w:val="00C313FA"/>
    <w:rsid w:val="00C82DFF"/>
    <w:rsid w:val="00CD1F8F"/>
    <w:rsid w:val="00D454DB"/>
    <w:rsid w:val="00D600AC"/>
    <w:rsid w:val="00D8368E"/>
    <w:rsid w:val="00D933F4"/>
    <w:rsid w:val="00DD080B"/>
    <w:rsid w:val="00DD74F5"/>
    <w:rsid w:val="00DE032A"/>
    <w:rsid w:val="00DE3FAC"/>
    <w:rsid w:val="00DE7CAD"/>
    <w:rsid w:val="00E00A7B"/>
    <w:rsid w:val="00E22D59"/>
    <w:rsid w:val="00E30A9C"/>
    <w:rsid w:val="00E57082"/>
    <w:rsid w:val="00E944A5"/>
    <w:rsid w:val="00EA4B4D"/>
    <w:rsid w:val="00EB6AE9"/>
    <w:rsid w:val="00EC12A6"/>
    <w:rsid w:val="00EF4E11"/>
    <w:rsid w:val="00F01741"/>
    <w:rsid w:val="00F164BB"/>
    <w:rsid w:val="00F42772"/>
    <w:rsid w:val="00FA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20CB2"/>
  <w15:docId w15:val="{CD3DFAAE-90ED-C548-966B-54A713D3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B5"/>
    <w:pPr>
      <w:spacing w:after="240" w:line="240" w:lineRule="auto"/>
    </w:pPr>
    <w:rPr>
      <w:rFonts w:eastAsia="Calibri"/>
      <w:color w:val="000000"/>
      <w:sz w:val="24"/>
      <w:szCs w:val="24"/>
      <w:lang w:val="en-US"/>
    </w:rPr>
  </w:style>
  <w:style w:type="paragraph" w:styleId="Heading1">
    <w:name w:val="heading 1"/>
    <w:basedOn w:val="Title"/>
    <w:next w:val="Normal"/>
    <w:uiPriority w:val="9"/>
    <w:qFormat/>
    <w:rsid w:val="00B434AB"/>
    <w:pPr>
      <w:outlineLvl w:val="0"/>
    </w:pPr>
  </w:style>
  <w:style w:type="paragraph" w:styleId="Heading2">
    <w:name w:val="heading 2"/>
    <w:basedOn w:val="Normal"/>
    <w:next w:val="Normal"/>
    <w:uiPriority w:val="9"/>
    <w:unhideWhenUsed/>
    <w:qFormat/>
    <w:rsid w:val="008405B5"/>
    <w:pPr>
      <w:keepNext/>
      <w:keepLines/>
      <w:spacing w:before="480" w:after="160"/>
      <w:outlineLvl w:val="1"/>
    </w:pPr>
    <w:rPr>
      <w:rFonts w:eastAsia="Times New Roman"/>
      <w:b/>
      <w:bCs/>
      <w:sz w:val="32"/>
      <w:szCs w:val="32"/>
    </w:rPr>
  </w:style>
  <w:style w:type="paragraph" w:styleId="Heading3">
    <w:name w:val="heading 3"/>
    <w:basedOn w:val="Normal"/>
    <w:next w:val="Normal"/>
    <w:uiPriority w:val="9"/>
    <w:unhideWhenUsed/>
    <w:qFormat/>
    <w:rsid w:val="001671EB"/>
    <w:pPr>
      <w:keepNext/>
      <w:keepLines/>
      <w:spacing w:before="480" w:after="120"/>
      <w:outlineLvl w:val="2"/>
    </w:pPr>
    <w:rPr>
      <w:rFonts w:eastAsia="Times New Roman"/>
      <w:i/>
      <w:iCs/>
      <w:sz w:val="28"/>
      <w:szCs w:val="28"/>
    </w:rPr>
  </w:style>
  <w:style w:type="paragraph" w:styleId="Heading4">
    <w:name w:val="heading 4"/>
    <w:basedOn w:val="Normal"/>
    <w:next w:val="Normal"/>
    <w:uiPriority w:val="9"/>
    <w:unhideWhenUsed/>
    <w:qFormat/>
    <w:rsid w:val="001401CA"/>
    <w:pPr>
      <w:keepNext/>
      <w:keepLines/>
      <w:spacing w:before="40"/>
      <w:outlineLvl w:val="3"/>
    </w:pPr>
    <w:rPr>
      <w:rFonts w:eastAsia="Times New Roman"/>
      <w:i/>
      <w:iCs/>
      <w:sz w:val="32"/>
      <w:szCs w:val="32"/>
    </w:rPr>
  </w:style>
  <w:style w:type="paragraph" w:styleId="Heading5">
    <w:name w:val="heading 5"/>
    <w:basedOn w:val="Normal"/>
    <w:next w:val="Normal"/>
    <w:uiPriority w:val="9"/>
    <w:unhideWhenUsed/>
    <w:qFormat/>
    <w:rsid w:val="001401CA"/>
    <w:pPr>
      <w:keepNext/>
      <w:keepLines/>
      <w:spacing w:before="40"/>
      <w:outlineLvl w:val="4"/>
    </w:pPr>
    <w:rPr>
      <w:rFonts w:eastAsia="Times New Roman"/>
    </w:rPr>
  </w:style>
  <w:style w:type="paragraph" w:styleId="Heading6">
    <w:name w:val="heading 6"/>
    <w:basedOn w:val="Normal"/>
    <w:next w:val="Normal"/>
    <w:uiPriority w:val="9"/>
    <w:unhideWhenUsed/>
    <w:qFormat/>
    <w:rsid w:val="001401CA"/>
    <w:pPr>
      <w:keepNext/>
      <w:keepLines/>
      <w:spacing w:before="4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6E29"/>
    <w:pPr>
      <w:spacing w:line="216" w:lineRule="auto"/>
      <w:contextualSpacing/>
    </w:pPr>
    <w:rPr>
      <w:rFonts w:eastAsia="Times New Roman"/>
      <w:b/>
      <w:bCs/>
      <w:color w:val="002C76" w:themeColor="text2"/>
      <w:kern w:val="28"/>
      <w:sz w:val="72"/>
      <w:szCs w:val="72"/>
    </w:rPr>
  </w:style>
  <w:style w:type="paragraph" w:styleId="Subtitle">
    <w:name w:val="Subtitle"/>
    <w:basedOn w:val="Normal"/>
    <w:next w:val="Normal"/>
    <w:uiPriority w:val="11"/>
    <w:qFormat/>
    <w:rsid w:val="001401CA"/>
    <w:pPr>
      <w:numPr>
        <w:ilvl w:val="1"/>
      </w:numPr>
      <w:spacing w:after="160"/>
    </w:pPr>
    <w:rPr>
      <w:rFonts w:ascii="Arial Narrow" w:eastAsia="Times New Roman" w:hAnsi="Arial Narrow"/>
      <w:color w:val="5A5A5A"/>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01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1CA"/>
    <w:rPr>
      <w:rFonts w:ascii="Times New Roman" w:hAnsi="Times New Roman" w:cs="Times New Roman"/>
      <w:sz w:val="18"/>
      <w:szCs w:val="18"/>
    </w:rPr>
  </w:style>
  <w:style w:type="character" w:styleId="IntenseReference">
    <w:name w:val="Intense Reference"/>
    <w:uiPriority w:val="32"/>
    <w:qFormat/>
    <w:rsid w:val="00EC12A6"/>
    <w:rPr>
      <w:b/>
      <w:bCs/>
      <w:color w:val="002C76" w:themeColor="text2"/>
    </w:rPr>
  </w:style>
  <w:style w:type="paragraph" w:styleId="ListParagraph">
    <w:name w:val="List Paragraph"/>
    <w:basedOn w:val="Normal"/>
    <w:uiPriority w:val="34"/>
    <w:qFormat/>
    <w:rsid w:val="001401CA"/>
    <w:pPr>
      <w:ind w:left="720"/>
      <w:contextualSpacing/>
    </w:pPr>
  </w:style>
  <w:style w:type="paragraph" w:styleId="Header">
    <w:name w:val="header"/>
    <w:basedOn w:val="Normal"/>
    <w:link w:val="HeaderChar"/>
    <w:uiPriority w:val="99"/>
    <w:unhideWhenUsed/>
    <w:rsid w:val="001401CA"/>
    <w:pPr>
      <w:tabs>
        <w:tab w:val="center" w:pos="4680"/>
        <w:tab w:val="right" w:pos="9360"/>
      </w:tabs>
    </w:pPr>
  </w:style>
  <w:style w:type="character" w:customStyle="1" w:styleId="HeaderChar">
    <w:name w:val="Header Char"/>
    <w:basedOn w:val="DefaultParagraphFont"/>
    <w:link w:val="Header"/>
    <w:uiPriority w:val="99"/>
    <w:rsid w:val="001401CA"/>
    <w:rPr>
      <w:rFonts w:eastAsia="Calibri"/>
      <w:color w:val="000000"/>
      <w:sz w:val="24"/>
      <w:szCs w:val="24"/>
      <w:lang w:val="en-US"/>
    </w:rPr>
  </w:style>
  <w:style w:type="paragraph" w:styleId="Footer">
    <w:name w:val="footer"/>
    <w:basedOn w:val="Normal"/>
    <w:link w:val="FooterChar"/>
    <w:uiPriority w:val="99"/>
    <w:unhideWhenUsed/>
    <w:rsid w:val="009F5C48"/>
    <w:pPr>
      <w:tabs>
        <w:tab w:val="center" w:pos="4680"/>
        <w:tab w:val="right" w:pos="12960"/>
      </w:tabs>
    </w:pPr>
    <w:rPr>
      <w:sz w:val="22"/>
      <w:szCs w:val="22"/>
    </w:rPr>
  </w:style>
  <w:style w:type="character" w:customStyle="1" w:styleId="FooterChar">
    <w:name w:val="Footer Char"/>
    <w:basedOn w:val="DefaultParagraphFont"/>
    <w:link w:val="Footer"/>
    <w:uiPriority w:val="99"/>
    <w:rsid w:val="009F5C48"/>
    <w:rPr>
      <w:rFonts w:eastAsia="Calibri"/>
      <w:color w:val="000000"/>
      <w:lang w:val="en-US"/>
    </w:rPr>
  </w:style>
  <w:style w:type="character" w:styleId="SubtleReference">
    <w:name w:val="Subtle Reference"/>
    <w:basedOn w:val="DefaultParagraphFont"/>
    <w:uiPriority w:val="31"/>
    <w:qFormat/>
    <w:rsid w:val="001401CA"/>
    <w:rPr>
      <w:smallCaps/>
      <w:color w:val="6E6E6E" w:themeColor="text1" w:themeTint="A5"/>
    </w:rPr>
  </w:style>
  <w:style w:type="character" w:styleId="PageNumber">
    <w:name w:val="page number"/>
    <w:basedOn w:val="DefaultParagraphFont"/>
    <w:uiPriority w:val="99"/>
    <w:semiHidden/>
    <w:unhideWhenUsed/>
    <w:rsid w:val="001401CA"/>
  </w:style>
  <w:style w:type="paragraph" w:styleId="TOC1">
    <w:name w:val="toc 1"/>
    <w:basedOn w:val="Normal"/>
    <w:next w:val="Normal"/>
    <w:autoRedefine/>
    <w:uiPriority w:val="39"/>
    <w:unhideWhenUsed/>
    <w:rsid w:val="008240C4"/>
    <w:pPr>
      <w:pBdr>
        <w:top w:val="single" w:sz="4" w:space="6" w:color="auto"/>
        <w:left w:val="single" w:sz="4" w:space="6" w:color="auto"/>
        <w:bottom w:val="single" w:sz="4" w:space="6" w:color="auto"/>
        <w:right w:val="single" w:sz="4" w:space="6" w:color="auto"/>
      </w:pBdr>
      <w:shd w:val="clear" w:color="auto" w:fill="E7F2F5" w:themeFill="background1"/>
      <w:tabs>
        <w:tab w:val="right" w:leader="dot" w:pos="9180"/>
      </w:tabs>
      <w:spacing w:after="100"/>
      <w:ind w:left="180" w:firstLine="90"/>
    </w:pPr>
    <w:rPr>
      <w:noProof/>
    </w:rPr>
  </w:style>
  <w:style w:type="paragraph" w:styleId="TOC3">
    <w:name w:val="toc 3"/>
    <w:basedOn w:val="Normal"/>
    <w:next w:val="Normal"/>
    <w:autoRedefine/>
    <w:uiPriority w:val="39"/>
    <w:unhideWhenUsed/>
    <w:rsid w:val="001401CA"/>
    <w:pPr>
      <w:spacing w:after="100"/>
      <w:ind w:left="480"/>
    </w:pPr>
  </w:style>
  <w:style w:type="paragraph" w:styleId="TOC4">
    <w:name w:val="toc 4"/>
    <w:basedOn w:val="Normal"/>
    <w:next w:val="Normal"/>
    <w:autoRedefine/>
    <w:uiPriority w:val="39"/>
    <w:unhideWhenUsed/>
    <w:rsid w:val="001401CA"/>
    <w:pPr>
      <w:spacing w:after="100"/>
      <w:ind w:left="720"/>
    </w:pPr>
  </w:style>
  <w:style w:type="paragraph" w:styleId="TOC2">
    <w:name w:val="toc 2"/>
    <w:basedOn w:val="Normal"/>
    <w:next w:val="Normal"/>
    <w:autoRedefine/>
    <w:uiPriority w:val="39"/>
    <w:unhideWhenUsed/>
    <w:rsid w:val="001401CA"/>
    <w:pPr>
      <w:spacing w:after="100"/>
      <w:ind w:left="240"/>
    </w:pPr>
  </w:style>
  <w:style w:type="paragraph" w:styleId="TOC5">
    <w:name w:val="toc 5"/>
    <w:basedOn w:val="Normal"/>
    <w:next w:val="Normal"/>
    <w:autoRedefine/>
    <w:uiPriority w:val="39"/>
    <w:unhideWhenUsed/>
    <w:rsid w:val="001401CA"/>
    <w:pPr>
      <w:spacing w:after="100"/>
      <w:ind w:left="960"/>
    </w:pPr>
  </w:style>
  <w:style w:type="paragraph" w:styleId="TOC6">
    <w:name w:val="toc 6"/>
    <w:basedOn w:val="Normal"/>
    <w:next w:val="Normal"/>
    <w:autoRedefine/>
    <w:uiPriority w:val="39"/>
    <w:unhideWhenUsed/>
    <w:rsid w:val="001401CA"/>
    <w:pPr>
      <w:spacing w:after="100"/>
      <w:ind w:left="1200"/>
    </w:pPr>
  </w:style>
  <w:style w:type="character" w:styleId="Hyperlink">
    <w:name w:val="Hyperlink"/>
    <w:basedOn w:val="DefaultParagraphFont"/>
    <w:uiPriority w:val="99"/>
    <w:unhideWhenUsed/>
    <w:rsid w:val="00FA5BFF"/>
    <w:rPr>
      <w:color w:val="0070C0"/>
      <w:u w:val="single"/>
    </w:rPr>
  </w:style>
  <w:style w:type="paragraph" w:customStyle="1" w:styleId="ParagraphIntro">
    <w:name w:val="Paragraph Intro"/>
    <w:basedOn w:val="Normal"/>
    <w:qFormat/>
    <w:rsid w:val="00721CE2"/>
    <w:pPr>
      <w:spacing w:line="276" w:lineRule="auto"/>
    </w:pPr>
    <w:rPr>
      <w:color w:val="575757" w:themeColor="text1" w:themeTint="BF"/>
      <w:sz w:val="28"/>
      <w:szCs w:val="28"/>
    </w:rPr>
  </w:style>
  <w:style w:type="character" w:styleId="FollowedHyperlink">
    <w:name w:val="FollowedHyperlink"/>
    <w:basedOn w:val="DefaultParagraphFont"/>
    <w:uiPriority w:val="99"/>
    <w:semiHidden/>
    <w:unhideWhenUsed/>
    <w:rsid w:val="00FA5BFF"/>
    <w:rPr>
      <w:color w:val="0071BC" w:themeColor="followedHyperlink"/>
      <w:u w:val="single"/>
    </w:rPr>
  </w:style>
  <w:style w:type="paragraph" w:styleId="ListNumber">
    <w:name w:val="List Number"/>
    <w:basedOn w:val="Normal"/>
    <w:uiPriority w:val="99"/>
    <w:unhideWhenUsed/>
    <w:rsid w:val="00AB7108"/>
    <w:pPr>
      <w:numPr>
        <w:numId w:val="17"/>
      </w:numPr>
      <w:tabs>
        <w:tab w:val="clear" w:pos="360"/>
        <w:tab w:val="num" w:pos="720"/>
      </w:tabs>
      <w:spacing w:after="120"/>
      <w:ind w:left="540" w:hanging="540"/>
    </w:pPr>
  </w:style>
  <w:style w:type="paragraph" w:styleId="ListBullet">
    <w:name w:val="List Bullet"/>
    <w:basedOn w:val="Normal"/>
    <w:uiPriority w:val="99"/>
    <w:unhideWhenUsed/>
    <w:rsid w:val="00AB7108"/>
    <w:pPr>
      <w:numPr>
        <w:numId w:val="24"/>
      </w:numPr>
      <w:contextualSpacing/>
    </w:pPr>
  </w:style>
  <w:style w:type="paragraph" w:customStyle="1" w:styleId="ListBullet-Radio">
    <w:name w:val="List Bullet - Radio"/>
    <w:basedOn w:val="ListBullet"/>
    <w:qFormat/>
    <w:rsid w:val="00AB7108"/>
    <w:pPr>
      <w:numPr>
        <w:numId w:val="25"/>
      </w:numPr>
    </w:pPr>
  </w:style>
  <w:style w:type="character" w:styleId="Strong">
    <w:name w:val="Strong"/>
    <w:basedOn w:val="DefaultParagraphFont"/>
    <w:uiPriority w:val="22"/>
    <w:qFormat/>
    <w:rsid w:val="00AB7108"/>
    <w:rPr>
      <w:b/>
      <w:bCs/>
    </w:rPr>
  </w:style>
  <w:style w:type="paragraph" w:customStyle="1" w:styleId="BodyTextExample">
    <w:name w:val="Body Text Example"/>
    <w:basedOn w:val="Normal"/>
    <w:qFormat/>
    <w:rsid w:val="001B1F0D"/>
    <w:pPr>
      <w:pBdr>
        <w:top w:val="single" w:sz="8" w:space="6" w:color="EDEEEF" w:themeColor="accent3" w:themeTint="33"/>
        <w:left w:val="single" w:sz="8" w:space="6" w:color="EDEEEF" w:themeColor="accent3" w:themeTint="33"/>
        <w:bottom w:val="single" w:sz="8" w:space="6" w:color="EDEEEF" w:themeColor="accent3" w:themeTint="33"/>
        <w:right w:val="single" w:sz="8" w:space="6" w:color="EDEEEF" w:themeColor="accent3" w:themeTint="33"/>
      </w:pBdr>
      <w:shd w:val="clear" w:color="auto" w:fill="EDEEEF" w:themeFill="accent3" w:themeFillTint="33"/>
      <w:ind w:left="180" w:right="180"/>
    </w:pPr>
    <w:rPr>
      <w:sz w:val="22"/>
      <w:szCs w:val="22"/>
    </w:rPr>
  </w:style>
  <w:style w:type="character" w:styleId="EndnoteReference">
    <w:name w:val="endnote reference"/>
    <w:basedOn w:val="DefaultParagraphFont"/>
    <w:uiPriority w:val="99"/>
    <w:unhideWhenUsed/>
    <w:rsid w:val="0076259D"/>
    <w:rPr>
      <w:vertAlign w:val="superscript"/>
    </w:rPr>
  </w:style>
  <w:style w:type="paragraph" w:styleId="EndnoteText">
    <w:name w:val="endnote text"/>
    <w:basedOn w:val="Normal"/>
    <w:link w:val="EndnoteTextChar"/>
    <w:uiPriority w:val="99"/>
    <w:unhideWhenUsed/>
    <w:rsid w:val="0076259D"/>
    <w:pPr>
      <w:spacing w:after="0"/>
    </w:pPr>
    <w:rPr>
      <w:sz w:val="20"/>
      <w:szCs w:val="20"/>
    </w:rPr>
  </w:style>
  <w:style w:type="character" w:customStyle="1" w:styleId="EndnoteTextChar">
    <w:name w:val="Endnote Text Char"/>
    <w:basedOn w:val="DefaultParagraphFont"/>
    <w:link w:val="EndnoteText"/>
    <w:uiPriority w:val="99"/>
    <w:rsid w:val="0076259D"/>
    <w:rPr>
      <w:rFonts w:eastAsia="Calibri"/>
      <w:color w:val="000000"/>
      <w:sz w:val="20"/>
      <w:szCs w:val="20"/>
      <w:lang w:val="en-US"/>
    </w:rPr>
  </w:style>
  <w:style w:type="character" w:styleId="FootnoteReference">
    <w:name w:val="footnote reference"/>
    <w:basedOn w:val="DefaultParagraphFont"/>
    <w:uiPriority w:val="99"/>
    <w:unhideWhenUsed/>
    <w:rsid w:val="0076259D"/>
    <w:rPr>
      <w:vertAlign w:val="superscript"/>
    </w:rPr>
  </w:style>
  <w:style w:type="paragraph" w:styleId="FootnoteText">
    <w:name w:val="footnote text"/>
    <w:basedOn w:val="Normal"/>
    <w:link w:val="FootnoteTextChar"/>
    <w:uiPriority w:val="99"/>
    <w:unhideWhenUsed/>
    <w:rsid w:val="0076259D"/>
    <w:pPr>
      <w:spacing w:after="0"/>
    </w:pPr>
    <w:rPr>
      <w:i/>
      <w:iCs/>
      <w:sz w:val="20"/>
      <w:szCs w:val="20"/>
    </w:rPr>
  </w:style>
  <w:style w:type="character" w:customStyle="1" w:styleId="FootnoteTextChar">
    <w:name w:val="Footnote Text Char"/>
    <w:basedOn w:val="DefaultParagraphFont"/>
    <w:link w:val="FootnoteText"/>
    <w:uiPriority w:val="99"/>
    <w:rsid w:val="0076259D"/>
    <w:rPr>
      <w:rFonts w:eastAsia="Calibri"/>
      <w:i/>
      <w:iCs/>
      <w:color w:val="000000"/>
      <w:sz w:val="20"/>
      <w:szCs w:val="20"/>
      <w:lang w:val="en-US"/>
    </w:rPr>
  </w:style>
  <w:style w:type="paragraph" w:styleId="BodyText">
    <w:name w:val="Body Text"/>
    <w:basedOn w:val="Normal"/>
    <w:link w:val="BodyTextChar"/>
    <w:uiPriority w:val="99"/>
    <w:unhideWhenUsed/>
    <w:rsid w:val="0076259D"/>
    <w:pPr>
      <w:spacing w:after="120"/>
    </w:pPr>
    <w:rPr>
      <w:sz w:val="20"/>
      <w:szCs w:val="20"/>
    </w:rPr>
  </w:style>
  <w:style w:type="character" w:customStyle="1" w:styleId="BodyTextChar">
    <w:name w:val="Body Text Char"/>
    <w:basedOn w:val="DefaultParagraphFont"/>
    <w:link w:val="BodyText"/>
    <w:uiPriority w:val="99"/>
    <w:rsid w:val="0076259D"/>
    <w:rPr>
      <w:rFonts w:eastAsia="Calibri"/>
      <w:color w:val="000000"/>
      <w:sz w:val="20"/>
      <w:szCs w:val="20"/>
      <w:lang w:val="en-US"/>
    </w:rPr>
  </w:style>
  <w:style w:type="paragraph" w:styleId="BodyText2">
    <w:name w:val="Body Text 2"/>
    <w:basedOn w:val="Normal"/>
    <w:link w:val="BodyText2Char"/>
    <w:uiPriority w:val="99"/>
    <w:unhideWhenUsed/>
    <w:rsid w:val="0076259D"/>
    <w:pPr>
      <w:spacing w:after="120" w:line="480" w:lineRule="auto"/>
    </w:pPr>
  </w:style>
  <w:style w:type="character" w:customStyle="1" w:styleId="BodyText2Char">
    <w:name w:val="Body Text 2 Char"/>
    <w:basedOn w:val="DefaultParagraphFont"/>
    <w:link w:val="BodyText2"/>
    <w:uiPriority w:val="99"/>
    <w:rsid w:val="0076259D"/>
    <w:rPr>
      <w:rFonts w:eastAsia="Calibri"/>
      <w:color w:val="000000"/>
      <w:sz w:val="24"/>
      <w:szCs w:val="24"/>
      <w:lang w:val="en-US"/>
    </w:rPr>
  </w:style>
  <w:style w:type="paragraph" w:customStyle="1" w:styleId="BodyTextItalic">
    <w:name w:val="Body Text Italic"/>
    <w:basedOn w:val="Normal"/>
    <w:qFormat/>
    <w:rsid w:val="0076259D"/>
    <w:rPr>
      <w:i/>
      <w:iCs/>
    </w:rPr>
  </w:style>
  <w:style w:type="paragraph" w:customStyle="1" w:styleId="BodyTextHowToUse">
    <w:name w:val="Body Text How To Use"/>
    <w:basedOn w:val="BodyTextExample"/>
    <w:qFormat/>
    <w:rsid w:val="001B1F0D"/>
    <w:pPr>
      <w:pBdr>
        <w:top w:val="single" w:sz="8" w:space="6" w:color="E7F2F5" w:themeColor="background1"/>
        <w:left w:val="single" w:sz="8" w:space="6" w:color="E7F2F5" w:themeColor="background1"/>
        <w:bottom w:val="single" w:sz="8" w:space="6" w:color="E7F2F5" w:themeColor="background1"/>
        <w:right w:val="single" w:sz="8" w:space="6" w:color="E7F2F5" w:themeColor="background1"/>
      </w:pBdr>
      <w:shd w:val="clear" w:color="auto" w:fill="E7F2F5" w:themeFill="background1"/>
      <w:spacing w:after="360"/>
      <w:ind w:left="187" w:right="187"/>
    </w:pPr>
  </w:style>
  <w:style w:type="character" w:customStyle="1" w:styleId="BodyTextUserInput">
    <w:name w:val="Body Text User Input"/>
    <w:uiPriority w:val="1"/>
    <w:qFormat/>
    <w:rsid w:val="00DD080B"/>
    <w:rPr>
      <w:i/>
      <w:iCs/>
      <w:color w:val="205493" w:themeColor="accent6"/>
    </w:rPr>
  </w:style>
  <w:style w:type="character" w:styleId="UnresolvedMention">
    <w:name w:val="Unresolved Mention"/>
    <w:basedOn w:val="DefaultParagraphFont"/>
    <w:uiPriority w:val="99"/>
    <w:semiHidden/>
    <w:unhideWhenUsed/>
    <w:rsid w:val="00270D09"/>
    <w:rPr>
      <w:color w:val="605E5C"/>
      <w:shd w:val="clear" w:color="auto" w:fill="E1DFDD"/>
    </w:rPr>
  </w:style>
  <w:style w:type="paragraph" w:customStyle="1" w:styleId="Style1">
    <w:name w:val="Style1"/>
    <w:basedOn w:val="ParagraphIntro"/>
    <w:qFormat/>
    <w:rsid w:val="00E944A5"/>
  </w:style>
  <w:style w:type="paragraph" w:customStyle="1" w:styleId="Header2Persona">
    <w:name w:val="Header 2 (Persona)"/>
    <w:basedOn w:val="Heading2"/>
    <w:qFormat/>
    <w:rsid w:val="00653682"/>
    <w:pPr>
      <w:spacing w:before="0"/>
    </w:pPr>
    <w:rPr>
      <w:rFonts w:ascii="Times New Roman" w:hAnsi="Times New Roman" w:cs="Times New Roman"/>
      <w:color w:val="auto"/>
      <w:sz w:val="24"/>
      <w:szCs w:val="24"/>
    </w:rPr>
  </w:style>
  <w:style w:type="paragraph" w:customStyle="1" w:styleId="ListBulletPersonas">
    <w:name w:val="List Bullet (Personas)"/>
    <w:basedOn w:val="ListBullet"/>
    <w:qFormat/>
    <w:rsid w:val="00653682"/>
    <w:pPr>
      <w:spacing w:after="0"/>
    </w:pPr>
    <w:rPr>
      <w:rFonts w:ascii="Times New Roman" w:eastAsia="Times New Roman" w:hAnsi="Times New Roman" w:cs="Times New Roman"/>
      <w:color w:val="auto"/>
      <w:sz w:val="20"/>
      <w:szCs w:val="20"/>
    </w:rPr>
  </w:style>
  <w:style w:type="paragraph" w:customStyle="1" w:styleId="MissionArea-P">
    <w:name w:val="Mission Area - P"/>
    <w:basedOn w:val="Normal"/>
    <w:uiPriority w:val="99"/>
    <w:rsid w:val="00653682"/>
    <w:pPr>
      <w:suppressAutoHyphens/>
      <w:autoSpaceDE w:val="0"/>
      <w:autoSpaceDN w:val="0"/>
      <w:adjustRightInd w:val="0"/>
      <w:spacing w:after="165" w:line="560" w:lineRule="atLeast"/>
      <w:textAlignment w:val="center"/>
    </w:pPr>
    <w:rPr>
      <w:rFonts w:ascii="Public Sans" w:eastAsia="Arial" w:hAnsi="Public Sans" w:cs="Public Sans"/>
      <w:sz w:val="40"/>
      <w:szCs w:val="40"/>
    </w:rPr>
  </w:style>
  <w:style w:type="paragraph" w:styleId="NormalWeb">
    <w:name w:val="Normal (Web)"/>
    <w:basedOn w:val="Normal"/>
    <w:uiPriority w:val="99"/>
    <w:unhideWhenUsed/>
    <w:rsid w:val="00653682"/>
    <w:pPr>
      <w:spacing w:before="100" w:beforeAutospacing="1" w:after="100" w:afterAutospacing="1"/>
    </w:pPr>
    <w:rPr>
      <w:rFonts w:ascii="Times New Roman" w:eastAsia="Times New Roman" w:hAnsi="Times New Roman" w:cs="Times New Roman"/>
      <w:color w:val="auto"/>
    </w:rPr>
  </w:style>
  <w:style w:type="paragraph" w:styleId="CommentSubject">
    <w:name w:val="annotation subject"/>
    <w:basedOn w:val="CommentText"/>
    <w:next w:val="CommentText"/>
    <w:link w:val="CommentSubjectChar"/>
    <w:uiPriority w:val="99"/>
    <w:semiHidden/>
    <w:unhideWhenUsed/>
    <w:rsid w:val="00653682"/>
    <w:rPr>
      <w:b/>
      <w:bCs/>
    </w:rPr>
  </w:style>
  <w:style w:type="character" w:customStyle="1" w:styleId="CommentSubjectChar">
    <w:name w:val="Comment Subject Char"/>
    <w:basedOn w:val="CommentTextChar"/>
    <w:link w:val="CommentSubject"/>
    <w:uiPriority w:val="99"/>
    <w:semiHidden/>
    <w:rsid w:val="00653682"/>
    <w:rPr>
      <w:rFonts w:eastAsia="Calibri"/>
      <w:b/>
      <w:bCs/>
      <w:color w:val="000000"/>
      <w:sz w:val="20"/>
      <w:szCs w:val="20"/>
      <w:lang w:val="en-US"/>
    </w:rPr>
  </w:style>
  <w:style w:type="paragraph" w:styleId="Revision">
    <w:name w:val="Revision"/>
    <w:hidden/>
    <w:uiPriority w:val="99"/>
    <w:semiHidden/>
    <w:rsid w:val="007877AA"/>
    <w:pPr>
      <w:spacing w:line="240" w:lineRule="auto"/>
    </w:pPr>
    <w:rPr>
      <w:rFonts w:eastAsia="Calibri"/>
      <w:color w:val="000000"/>
      <w:sz w:val="24"/>
      <w:szCs w:val="24"/>
      <w:lang w:val="en-US"/>
    </w:rPr>
  </w:style>
  <w:style w:type="paragraph" w:customStyle="1" w:styleId="Normal-BoldPaper">
    <w:name w:val="Normal - Bold Paper"/>
    <w:basedOn w:val="Normal"/>
    <w:qFormat/>
    <w:rsid w:val="008405B5"/>
    <w:rPr>
      <w:b/>
      <w:bCs/>
      <w:color w:val="FFFFFF"/>
    </w:rPr>
  </w:style>
  <w:style w:type="paragraph" w:customStyle="1" w:styleId="BodyTextBold">
    <w:name w:val="Body Text Bold"/>
    <w:basedOn w:val="BodyText"/>
    <w:qFormat/>
    <w:rsid w:val="008405B5"/>
    <w:rPr>
      <w:b/>
      <w:bCs/>
    </w:rPr>
  </w:style>
  <w:style w:type="paragraph" w:customStyle="1" w:styleId="Footer-Note">
    <w:name w:val="Footer - Note"/>
    <w:basedOn w:val="Footer"/>
    <w:qFormat/>
    <w:rsid w:val="009F5C48"/>
    <w:rPr>
      <w:bCs/>
    </w:rPr>
  </w:style>
  <w:style w:type="paragraph" w:customStyle="1" w:styleId="ParagraphwithLine">
    <w:name w:val="Paragraph with Line"/>
    <w:basedOn w:val="Normal"/>
    <w:qFormat/>
    <w:rsid w:val="00086E29"/>
    <w:pPr>
      <w:pBdr>
        <w:top w:val="single" w:sz="24" w:space="1" w:color="002C76" w:themeColor="text2"/>
      </w:pBdr>
    </w:pPr>
    <w:rPr>
      <w:color w:val="575757"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0231">
      <w:bodyDiv w:val="1"/>
      <w:marLeft w:val="0"/>
      <w:marRight w:val="0"/>
      <w:marTop w:val="0"/>
      <w:marBottom w:val="0"/>
      <w:divBdr>
        <w:top w:val="none" w:sz="0" w:space="0" w:color="auto"/>
        <w:left w:val="none" w:sz="0" w:space="0" w:color="auto"/>
        <w:bottom w:val="none" w:sz="0" w:space="0" w:color="auto"/>
        <w:right w:val="none" w:sz="0" w:space="0" w:color="auto"/>
      </w:divBdr>
    </w:div>
    <w:div w:id="1117262594">
      <w:bodyDiv w:val="1"/>
      <w:marLeft w:val="0"/>
      <w:marRight w:val="0"/>
      <w:marTop w:val="0"/>
      <w:marBottom w:val="0"/>
      <w:divBdr>
        <w:top w:val="none" w:sz="0" w:space="0" w:color="auto"/>
        <w:left w:val="none" w:sz="0" w:space="0" w:color="auto"/>
        <w:bottom w:val="none" w:sz="0" w:space="0" w:color="auto"/>
        <w:right w:val="none" w:sz="0" w:space="0" w:color="auto"/>
      </w:divBdr>
    </w:div>
    <w:div w:id="180291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Users/rebeccabarad/Downloads/https/:usda.gov/digital-strategy/too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nngroup.com/articles/service-blueprints-definition" TargetMode="External"/><Relationship Id="rId4" Type="http://schemas.openxmlformats.org/officeDocument/2006/relationships/settings" Target="settings.xml"/><Relationship Id="rId9" Type="http://schemas.openxmlformats.org/officeDocument/2006/relationships/hyperlink" Target="https://usda.gov/digital-strategy"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feedback@usda.gov?subject=Digital%20Strategy%20Feedback" TargetMode="External"/><Relationship Id="rId1" Type="http://schemas.openxmlformats.org/officeDocument/2006/relationships/hyperlink" Target="https://usda.gov/digital-strateg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beccabarad/Downloads/usability-testing-tools.dotx" TargetMode="External"/></Relationships>
</file>

<file path=word/theme/theme1.xml><?xml version="1.0" encoding="utf-8"?>
<a:theme xmlns:a="http://schemas.openxmlformats.org/drawingml/2006/main" name="Office Theme">
  <a:themeElements>
    <a:clrScheme name="USDA 3">
      <a:dk1>
        <a:srgbClr val="202020"/>
      </a:dk1>
      <a:lt1>
        <a:srgbClr val="E7F2F5"/>
      </a:lt1>
      <a:dk2>
        <a:srgbClr val="002C76"/>
      </a:dk2>
      <a:lt2>
        <a:srgbClr val="EEEEEE"/>
      </a:lt2>
      <a:accent1>
        <a:srgbClr val="005643"/>
      </a:accent1>
      <a:accent2>
        <a:srgbClr val="323A45"/>
      </a:accent2>
      <a:accent3>
        <a:srgbClr val="A9AEB1"/>
      </a:accent3>
      <a:accent4>
        <a:srgbClr val="E52207"/>
      </a:accent4>
      <a:accent5>
        <a:srgbClr val="2E8540"/>
      </a:accent5>
      <a:accent6>
        <a:srgbClr val="205493"/>
      </a:accent6>
      <a:hlink>
        <a:srgbClr val="0071BC"/>
      </a:hlink>
      <a:folHlink>
        <a:srgbClr val="0071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5C0E-2289-064A-9EFA-4F841217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usability-testing-tools.dotx</Template>
  <TotalTime>0</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Kristen [USA]</dc:creator>
  <cp:keywords/>
  <dc:description>Font Awesome Free Icons used under the CC BY 4.0 License (https://fontawesome.com/license/free).</dc:description>
  <cp:lastModifiedBy>Sasha Harrison</cp:lastModifiedBy>
  <cp:revision>2</cp:revision>
  <dcterms:created xsi:type="dcterms:W3CDTF">2019-09-25T14:29:00Z</dcterms:created>
  <dcterms:modified xsi:type="dcterms:W3CDTF">2019-09-25T14:29:00Z</dcterms:modified>
  <cp:category/>
</cp:coreProperties>
</file>